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9F1" w:rsidRPr="00AA77C1" w:rsidRDefault="002279F1" w:rsidP="002279F1">
      <w:pPr>
        <w:pStyle w:val="2"/>
        <w:jc w:val="center"/>
        <w:rPr>
          <w:b/>
          <w:sz w:val="28"/>
        </w:rPr>
      </w:pPr>
      <w:bookmarkStart w:id="0" w:name="_GoBack"/>
      <w:r w:rsidRPr="00AA77C1">
        <w:rPr>
          <w:b/>
          <w:sz w:val="28"/>
        </w:rPr>
        <w:t xml:space="preserve">СОВЕТ </w:t>
      </w:r>
      <w:r w:rsidR="00373D8D">
        <w:rPr>
          <w:b/>
          <w:sz w:val="28"/>
        </w:rPr>
        <w:t>АЙДАРОВСКОГО</w:t>
      </w:r>
      <w:r w:rsidRPr="00AA77C1">
        <w:rPr>
          <w:b/>
          <w:sz w:val="28"/>
        </w:rPr>
        <w:t xml:space="preserve"> СЕЛЬСКОГО ПОСЕЛЕНИЯ</w:t>
      </w:r>
    </w:p>
    <w:p w:rsidR="002279F1" w:rsidRPr="00AA77C1" w:rsidRDefault="002279F1" w:rsidP="002279F1">
      <w:pPr>
        <w:pStyle w:val="2"/>
        <w:jc w:val="center"/>
        <w:rPr>
          <w:b/>
          <w:sz w:val="28"/>
        </w:rPr>
      </w:pPr>
      <w:r w:rsidRPr="00AA77C1">
        <w:rPr>
          <w:b/>
          <w:sz w:val="28"/>
        </w:rPr>
        <w:t>ТЮЛЯЧИНСКОГО МУНИЦИПАЛЬНОГО РАЙОНА</w:t>
      </w:r>
    </w:p>
    <w:p w:rsidR="002279F1" w:rsidRPr="00AA77C1" w:rsidRDefault="002279F1" w:rsidP="002279F1">
      <w:pPr>
        <w:jc w:val="center"/>
        <w:rPr>
          <w:b/>
          <w:sz w:val="28"/>
        </w:rPr>
      </w:pPr>
      <w:r w:rsidRPr="00AA77C1">
        <w:rPr>
          <w:b/>
          <w:sz w:val="28"/>
        </w:rPr>
        <w:t>РЕСПУБЛИКИ ТАТАРСТАН</w:t>
      </w:r>
    </w:p>
    <w:p w:rsidR="002279F1" w:rsidRPr="00AA77C1" w:rsidRDefault="002279F1" w:rsidP="002279F1">
      <w:pPr>
        <w:jc w:val="center"/>
        <w:rPr>
          <w:b/>
          <w:sz w:val="28"/>
        </w:rPr>
      </w:pPr>
    </w:p>
    <w:p w:rsidR="002279F1" w:rsidRPr="00AA77C1" w:rsidRDefault="002279F1" w:rsidP="002279F1">
      <w:pPr>
        <w:jc w:val="center"/>
        <w:rPr>
          <w:b/>
          <w:sz w:val="28"/>
        </w:rPr>
      </w:pPr>
      <w:r w:rsidRPr="00AA77C1">
        <w:rPr>
          <w:b/>
          <w:sz w:val="28"/>
        </w:rPr>
        <w:t xml:space="preserve">РЕШЕНИЕ </w:t>
      </w:r>
    </w:p>
    <w:p w:rsidR="002279F1" w:rsidRPr="00AA77C1" w:rsidRDefault="002279F1" w:rsidP="002279F1">
      <w:pPr>
        <w:jc w:val="center"/>
        <w:rPr>
          <w:b/>
          <w:sz w:val="28"/>
        </w:rPr>
      </w:pPr>
    </w:p>
    <w:p w:rsidR="002279F1" w:rsidRPr="00AA77C1" w:rsidRDefault="00373D8D" w:rsidP="002279F1">
      <w:pPr>
        <w:jc w:val="center"/>
        <w:rPr>
          <w:b/>
          <w:sz w:val="28"/>
        </w:rPr>
      </w:pPr>
      <w:r>
        <w:rPr>
          <w:b/>
          <w:sz w:val="28"/>
        </w:rPr>
        <w:t>д</w:t>
      </w:r>
      <w:r w:rsidR="002279F1">
        <w:rPr>
          <w:b/>
          <w:sz w:val="28"/>
        </w:rPr>
        <w:t xml:space="preserve">вадцать </w:t>
      </w:r>
      <w:r>
        <w:rPr>
          <w:b/>
          <w:sz w:val="28"/>
        </w:rPr>
        <w:t>седьмого</w:t>
      </w:r>
      <w:r w:rsidR="002279F1" w:rsidRPr="00AA77C1">
        <w:rPr>
          <w:b/>
          <w:sz w:val="28"/>
        </w:rPr>
        <w:t xml:space="preserve"> заседания четвертого созыва   </w:t>
      </w:r>
    </w:p>
    <w:p w:rsidR="00373D8D" w:rsidRDefault="00373D8D" w:rsidP="00373D8D">
      <w:pPr>
        <w:pStyle w:val="headertext"/>
        <w:spacing w:before="0" w:beforeAutospacing="0" w:after="0" w:afterAutospacing="0"/>
        <w:rPr>
          <w:b/>
          <w:sz w:val="28"/>
        </w:rPr>
      </w:pPr>
    </w:p>
    <w:p w:rsidR="002279F1" w:rsidRPr="00AA77C1" w:rsidRDefault="00373D8D" w:rsidP="00373D8D">
      <w:pPr>
        <w:pStyle w:val="headertext"/>
        <w:spacing w:before="0" w:beforeAutospacing="0" w:after="0" w:afterAutospacing="0"/>
        <w:rPr>
          <w:sz w:val="28"/>
          <w:szCs w:val="28"/>
        </w:rPr>
      </w:pPr>
      <w:r>
        <w:rPr>
          <w:b/>
          <w:sz w:val="28"/>
        </w:rPr>
        <w:t xml:space="preserve">д. Айдарово                                 </w:t>
      </w:r>
      <w:r w:rsidR="002279F1">
        <w:rPr>
          <w:b/>
          <w:sz w:val="28"/>
        </w:rPr>
        <w:t>№ 8</w:t>
      </w:r>
      <w:r>
        <w:rPr>
          <w:b/>
          <w:sz w:val="28"/>
        </w:rPr>
        <w:t xml:space="preserve">1                                           </w:t>
      </w:r>
      <w:r w:rsidR="002279F1" w:rsidRPr="00AA77C1">
        <w:rPr>
          <w:b/>
          <w:sz w:val="28"/>
        </w:rPr>
        <w:t xml:space="preserve">от  </w:t>
      </w:r>
      <w:r w:rsidR="002279F1">
        <w:rPr>
          <w:b/>
          <w:sz w:val="28"/>
        </w:rPr>
        <w:t>18.08</w:t>
      </w:r>
      <w:r w:rsidR="002279F1" w:rsidRPr="00AA77C1">
        <w:rPr>
          <w:b/>
          <w:sz w:val="28"/>
        </w:rPr>
        <w:t>.202</w:t>
      </w:r>
      <w:r w:rsidR="002279F1">
        <w:rPr>
          <w:b/>
          <w:sz w:val="28"/>
        </w:rPr>
        <w:t>3</w:t>
      </w:r>
      <w:r w:rsidR="002279F1" w:rsidRPr="00AA77C1">
        <w:rPr>
          <w:b/>
          <w:sz w:val="28"/>
        </w:rPr>
        <w:t xml:space="preserve"> года</w:t>
      </w:r>
      <w:bookmarkEnd w:id="0"/>
    </w:p>
    <w:p w:rsidR="002279F1" w:rsidRDefault="002279F1" w:rsidP="002279F1">
      <w:pPr>
        <w:pStyle w:val="headertext"/>
        <w:spacing w:before="0" w:beforeAutospacing="0" w:after="0" w:afterAutospacing="0"/>
        <w:jc w:val="center"/>
        <w:rPr>
          <w:sz w:val="28"/>
          <w:szCs w:val="28"/>
        </w:rPr>
      </w:pPr>
    </w:p>
    <w:p w:rsidR="00E97B06" w:rsidRPr="00C350D7" w:rsidRDefault="00E97B06" w:rsidP="00C350D7">
      <w:pPr>
        <w:jc w:val="center"/>
        <w:rPr>
          <w:rFonts w:ascii="Arial" w:hAnsi="Arial" w:cs="Arial"/>
        </w:rPr>
      </w:pPr>
    </w:p>
    <w:p w:rsidR="00E97B06" w:rsidRPr="004A0AA1" w:rsidRDefault="00E97B06" w:rsidP="002279F1">
      <w:pPr>
        <w:ind w:left="3686" w:firstLine="283"/>
        <w:jc w:val="both"/>
        <w:rPr>
          <w:sz w:val="27"/>
          <w:szCs w:val="27"/>
        </w:rPr>
      </w:pPr>
      <w:r w:rsidRPr="004A0AA1">
        <w:rPr>
          <w:sz w:val="27"/>
          <w:szCs w:val="27"/>
        </w:rPr>
        <w:t>О внесении изменений в решение Совета</w:t>
      </w:r>
      <w:r w:rsidR="00373D8D">
        <w:rPr>
          <w:sz w:val="27"/>
          <w:szCs w:val="27"/>
        </w:rPr>
        <w:t xml:space="preserve"> Айдаровского</w:t>
      </w:r>
      <w:r w:rsidR="002279F1" w:rsidRPr="004A0AA1">
        <w:rPr>
          <w:sz w:val="27"/>
          <w:szCs w:val="27"/>
        </w:rPr>
        <w:t xml:space="preserve"> сельского поселения</w:t>
      </w:r>
      <w:r w:rsidR="00373D8D">
        <w:rPr>
          <w:sz w:val="27"/>
          <w:szCs w:val="27"/>
        </w:rPr>
        <w:t xml:space="preserve"> </w:t>
      </w:r>
      <w:r w:rsidRPr="004A0AA1">
        <w:rPr>
          <w:sz w:val="27"/>
          <w:szCs w:val="27"/>
        </w:rPr>
        <w:t xml:space="preserve">Тюлячинского муниципального района от </w:t>
      </w:r>
      <w:r w:rsidR="00F577CA">
        <w:rPr>
          <w:sz w:val="27"/>
          <w:szCs w:val="27"/>
        </w:rPr>
        <w:t>11.05.2021</w:t>
      </w:r>
      <w:r w:rsidR="005A6662">
        <w:rPr>
          <w:sz w:val="27"/>
          <w:szCs w:val="27"/>
        </w:rPr>
        <w:t>г.</w:t>
      </w:r>
      <w:r w:rsidR="00F577CA">
        <w:rPr>
          <w:sz w:val="27"/>
          <w:szCs w:val="27"/>
        </w:rPr>
        <w:t xml:space="preserve"> № </w:t>
      </w:r>
      <w:r w:rsidR="00373D8D">
        <w:rPr>
          <w:sz w:val="27"/>
          <w:szCs w:val="27"/>
        </w:rPr>
        <w:t>23</w:t>
      </w:r>
      <w:r w:rsidRPr="004A0AA1">
        <w:rPr>
          <w:sz w:val="27"/>
          <w:szCs w:val="27"/>
        </w:rPr>
        <w:t xml:space="preserve"> «</w:t>
      </w:r>
      <w:r w:rsidR="004A0AA1" w:rsidRPr="004A0AA1">
        <w:rPr>
          <w:bCs/>
          <w:sz w:val="27"/>
          <w:szCs w:val="27"/>
        </w:rPr>
        <w:t xml:space="preserve">Об утверждении </w:t>
      </w:r>
      <w:r w:rsidRPr="004A0AA1">
        <w:rPr>
          <w:bCs/>
          <w:sz w:val="27"/>
          <w:szCs w:val="27"/>
        </w:rPr>
        <w:t>Положения о бюджетном устройстве и бюджетном проце</w:t>
      </w:r>
      <w:r w:rsidR="002279F1" w:rsidRPr="004A0AA1">
        <w:rPr>
          <w:bCs/>
          <w:sz w:val="27"/>
          <w:szCs w:val="27"/>
        </w:rPr>
        <w:t xml:space="preserve">ссе в муниципальном образовании </w:t>
      </w:r>
      <w:r w:rsidRPr="004A0AA1">
        <w:rPr>
          <w:bCs/>
          <w:sz w:val="27"/>
          <w:szCs w:val="27"/>
        </w:rPr>
        <w:t>«</w:t>
      </w:r>
      <w:r w:rsidR="00373D8D">
        <w:rPr>
          <w:sz w:val="27"/>
          <w:szCs w:val="27"/>
        </w:rPr>
        <w:t>Айдаровское</w:t>
      </w:r>
      <w:r w:rsidRPr="004A0AA1">
        <w:rPr>
          <w:bCs/>
          <w:sz w:val="27"/>
          <w:szCs w:val="27"/>
        </w:rPr>
        <w:t xml:space="preserve"> сельское поселение Тюлячинского муниципального района Республики Татарстан»</w:t>
      </w:r>
    </w:p>
    <w:p w:rsidR="00E97B06" w:rsidRPr="004A0AA1" w:rsidRDefault="00E97B06" w:rsidP="002279F1">
      <w:pPr>
        <w:jc w:val="center"/>
        <w:rPr>
          <w:sz w:val="27"/>
          <w:szCs w:val="27"/>
        </w:rPr>
      </w:pPr>
    </w:p>
    <w:p w:rsidR="004F2C6C" w:rsidRPr="004A0AA1" w:rsidRDefault="004F2C6C" w:rsidP="002279F1">
      <w:pPr>
        <w:jc w:val="center"/>
        <w:rPr>
          <w:sz w:val="27"/>
          <w:szCs w:val="27"/>
        </w:rPr>
      </w:pPr>
    </w:p>
    <w:p w:rsidR="004979CF" w:rsidRPr="004A0AA1" w:rsidRDefault="009012A7" w:rsidP="002279F1">
      <w:pPr>
        <w:pStyle w:val="afa"/>
        <w:ind w:firstLine="567"/>
        <w:jc w:val="both"/>
        <w:rPr>
          <w:rFonts w:eastAsia="Calibri"/>
          <w:sz w:val="27"/>
          <w:szCs w:val="27"/>
          <w:lang w:eastAsia="en-US"/>
        </w:rPr>
      </w:pPr>
      <w:r w:rsidRPr="004A0AA1">
        <w:rPr>
          <w:rFonts w:eastAsia="Calibri"/>
          <w:sz w:val="27"/>
          <w:szCs w:val="27"/>
          <w:lang w:eastAsia="en-US"/>
        </w:rPr>
        <w:t>В соответствии с Бюджетным Кодексом Российской Федерации и Бюджетным Кодексом Республики Татарстан</w:t>
      </w:r>
      <w:r w:rsidR="009869BA" w:rsidRPr="004A0AA1">
        <w:rPr>
          <w:rFonts w:eastAsia="Calibri"/>
          <w:sz w:val="27"/>
          <w:szCs w:val="27"/>
          <w:lang w:eastAsia="en-US"/>
        </w:rPr>
        <w:t>,</w:t>
      </w:r>
    </w:p>
    <w:p w:rsidR="009012A7" w:rsidRPr="004A0AA1" w:rsidRDefault="009012A7" w:rsidP="002279F1">
      <w:pPr>
        <w:pStyle w:val="afa"/>
        <w:ind w:firstLine="567"/>
        <w:jc w:val="both"/>
        <w:rPr>
          <w:sz w:val="27"/>
          <w:szCs w:val="27"/>
        </w:rPr>
      </w:pPr>
      <w:r w:rsidRPr="004A0AA1">
        <w:rPr>
          <w:sz w:val="27"/>
          <w:szCs w:val="27"/>
        </w:rPr>
        <w:t xml:space="preserve">Совет </w:t>
      </w:r>
      <w:r w:rsidR="00373D8D">
        <w:rPr>
          <w:sz w:val="27"/>
          <w:szCs w:val="27"/>
        </w:rPr>
        <w:t>Айдаровского</w:t>
      </w:r>
      <w:r w:rsidRPr="004A0AA1">
        <w:rPr>
          <w:sz w:val="27"/>
          <w:szCs w:val="27"/>
        </w:rPr>
        <w:t xml:space="preserve"> сельского поселения Тюлячинского муниципального района Республики Татарстан решил:</w:t>
      </w:r>
    </w:p>
    <w:p w:rsidR="00172318" w:rsidRPr="004A0AA1" w:rsidRDefault="004979CF" w:rsidP="002279F1">
      <w:pPr>
        <w:tabs>
          <w:tab w:val="left" w:pos="993"/>
        </w:tabs>
        <w:autoSpaceDE w:val="0"/>
        <w:autoSpaceDN w:val="0"/>
        <w:adjustRightInd w:val="0"/>
        <w:ind w:firstLine="567"/>
        <w:jc w:val="both"/>
        <w:rPr>
          <w:sz w:val="27"/>
          <w:szCs w:val="27"/>
        </w:rPr>
      </w:pPr>
      <w:r w:rsidRPr="004A0AA1">
        <w:rPr>
          <w:sz w:val="27"/>
          <w:szCs w:val="27"/>
        </w:rPr>
        <w:t xml:space="preserve">1. Внести в решение Совета </w:t>
      </w:r>
      <w:r w:rsidR="00373D8D">
        <w:rPr>
          <w:sz w:val="27"/>
          <w:szCs w:val="27"/>
        </w:rPr>
        <w:t>Айдаровского</w:t>
      </w:r>
      <w:r w:rsidRPr="004A0AA1">
        <w:rPr>
          <w:sz w:val="27"/>
          <w:szCs w:val="27"/>
        </w:rPr>
        <w:t xml:space="preserve"> сельского поселения от </w:t>
      </w:r>
      <w:r w:rsidR="00F577CA">
        <w:rPr>
          <w:sz w:val="27"/>
          <w:szCs w:val="27"/>
        </w:rPr>
        <w:t>11.05.</w:t>
      </w:r>
      <w:r w:rsidRPr="004A0AA1">
        <w:rPr>
          <w:sz w:val="27"/>
          <w:szCs w:val="27"/>
        </w:rPr>
        <w:t xml:space="preserve">2021 № </w:t>
      </w:r>
      <w:r w:rsidR="00F577CA">
        <w:rPr>
          <w:sz w:val="27"/>
          <w:szCs w:val="27"/>
        </w:rPr>
        <w:t>2</w:t>
      </w:r>
      <w:r w:rsidR="00373D8D">
        <w:rPr>
          <w:sz w:val="27"/>
          <w:szCs w:val="27"/>
        </w:rPr>
        <w:t>3</w:t>
      </w:r>
      <w:r w:rsidRPr="004A0AA1">
        <w:rPr>
          <w:sz w:val="27"/>
          <w:szCs w:val="27"/>
        </w:rPr>
        <w:t xml:space="preserve"> «</w:t>
      </w:r>
      <w:r w:rsidRPr="004A0AA1">
        <w:rPr>
          <w:bCs/>
          <w:sz w:val="27"/>
          <w:szCs w:val="27"/>
        </w:rPr>
        <w:t>Об утверждении Положения о бюджетном устройстве и бюджетном процессе в муниципальном образовании «</w:t>
      </w:r>
      <w:r w:rsidR="00373D8D">
        <w:rPr>
          <w:sz w:val="27"/>
          <w:szCs w:val="27"/>
        </w:rPr>
        <w:t xml:space="preserve">Айдаровское </w:t>
      </w:r>
      <w:r w:rsidRPr="004A0AA1">
        <w:rPr>
          <w:bCs/>
          <w:sz w:val="27"/>
          <w:szCs w:val="27"/>
        </w:rPr>
        <w:t>сельское поселение Тюлячинского муниципального района Республики Татарстан</w:t>
      </w:r>
      <w:r w:rsidRPr="004A0AA1">
        <w:rPr>
          <w:sz w:val="27"/>
          <w:szCs w:val="27"/>
        </w:rPr>
        <w:t>»</w:t>
      </w:r>
      <w:r w:rsidR="00172318" w:rsidRPr="004A0AA1">
        <w:rPr>
          <w:sz w:val="27"/>
          <w:szCs w:val="27"/>
        </w:rPr>
        <w:t xml:space="preserve"> следующие изменения:</w:t>
      </w:r>
    </w:p>
    <w:p w:rsidR="00BE11CD" w:rsidRPr="004A0AA1" w:rsidRDefault="00BE11CD" w:rsidP="002279F1">
      <w:pPr>
        <w:tabs>
          <w:tab w:val="left" w:pos="993"/>
        </w:tabs>
        <w:autoSpaceDE w:val="0"/>
        <w:autoSpaceDN w:val="0"/>
        <w:adjustRightInd w:val="0"/>
        <w:ind w:firstLine="567"/>
        <w:jc w:val="both"/>
        <w:rPr>
          <w:sz w:val="27"/>
          <w:szCs w:val="27"/>
        </w:rPr>
      </w:pPr>
      <w:r w:rsidRPr="004A0AA1">
        <w:rPr>
          <w:sz w:val="27"/>
          <w:szCs w:val="27"/>
        </w:rPr>
        <w:t xml:space="preserve">– в </w:t>
      </w:r>
      <w:r w:rsidR="009012A7" w:rsidRPr="004A0AA1">
        <w:rPr>
          <w:sz w:val="27"/>
          <w:szCs w:val="27"/>
        </w:rPr>
        <w:t>Положение о бюджетном устройстве и бюджетном процесс</w:t>
      </w:r>
      <w:r w:rsidR="009B6464" w:rsidRPr="004A0AA1">
        <w:rPr>
          <w:sz w:val="27"/>
          <w:szCs w:val="27"/>
        </w:rPr>
        <w:t>е в муниципальном образовании «</w:t>
      </w:r>
      <w:r w:rsidR="00373D8D">
        <w:rPr>
          <w:sz w:val="27"/>
          <w:szCs w:val="27"/>
        </w:rPr>
        <w:t xml:space="preserve">Айдаровское </w:t>
      </w:r>
      <w:r w:rsidR="009012A7" w:rsidRPr="004A0AA1">
        <w:rPr>
          <w:sz w:val="27"/>
          <w:szCs w:val="27"/>
        </w:rPr>
        <w:t xml:space="preserve">сельское поселение Тюлячинского </w:t>
      </w:r>
      <w:proofErr w:type="gramStart"/>
      <w:r w:rsidR="009012A7" w:rsidRPr="004A0AA1">
        <w:rPr>
          <w:sz w:val="27"/>
          <w:szCs w:val="27"/>
        </w:rPr>
        <w:t>муниципального</w:t>
      </w:r>
      <w:proofErr w:type="gramEnd"/>
      <w:r w:rsidR="009012A7" w:rsidRPr="004A0AA1">
        <w:rPr>
          <w:sz w:val="27"/>
          <w:szCs w:val="27"/>
        </w:rPr>
        <w:t xml:space="preserve"> района  Республики Татарстан», </w:t>
      </w:r>
      <w:r w:rsidRPr="004A0AA1">
        <w:rPr>
          <w:sz w:val="27"/>
          <w:szCs w:val="27"/>
        </w:rPr>
        <w:t>утвержденный указанным решением:</w:t>
      </w:r>
    </w:p>
    <w:p w:rsidR="00BE11CD" w:rsidRPr="004A0AA1" w:rsidRDefault="00BE11CD" w:rsidP="002279F1">
      <w:pPr>
        <w:tabs>
          <w:tab w:val="left" w:pos="993"/>
        </w:tabs>
        <w:autoSpaceDE w:val="0"/>
        <w:autoSpaceDN w:val="0"/>
        <w:adjustRightInd w:val="0"/>
        <w:ind w:firstLine="567"/>
        <w:jc w:val="both"/>
        <w:rPr>
          <w:sz w:val="27"/>
          <w:szCs w:val="27"/>
        </w:rPr>
      </w:pPr>
    </w:p>
    <w:p w:rsidR="00227044" w:rsidRPr="004A0AA1" w:rsidRDefault="00227044" w:rsidP="002279F1">
      <w:pPr>
        <w:ind w:firstLine="567"/>
        <w:jc w:val="both"/>
        <w:rPr>
          <w:sz w:val="27"/>
          <w:szCs w:val="27"/>
        </w:rPr>
      </w:pPr>
      <w:r w:rsidRPr="004A0AA1">
        <w:rPr>
          <w:sz w:val="27"/>
          <w:szCs w:val="27"/>
        </w:rPr>
        <w:t>– статью 6 дополнить абзацем следующего содержания:</w:t>
      </w:r>
    </w:p>
    <w:p w:rsidR="00227044" w:rsidRPr="004A0AA1" w:rsidRDefault="00F577CA" w:rsidP="002279F1">
      <w:pPr>
        <w:ind w:firstLine="567"/>
        <w:jc w:val="both"/>
        <w:rPr>
          <w:sz w:val="27"/>
          <w:szCs w:val="27"/>
        </w:rPr>
      </w:pPr>
      <w:r>
        <w:rPr>
          <w:sz w:val="27"/>
          <w:szCs w:val="27"/>
        </w:rPr>
        <w:t xml:space="preserve">«- участия граждан в </w:t>
      </w:r>
      <w:proofErr w:type="gramStart"/>
      <w:r>
        <w:rPr>
          <w:sz w:val="27"/>
          <w:szCs w:val="27"/>
        </w:rPr>
        <w:t>бюджетном</w:t>
      </w:r>
      <w:proofErr w:type="gramEnd"/>
      <w:r>
        <w:rPr>
          <w:sz w:val="27"/>
          <w:szCs w:val="27"/>
        </w:rPr>
        <w:t xml:space="preserve"> </w:t>
      </w:r>
      <w:r w:rsidR="00227044" w:rsidRPr="004A0AA1">
        <w:rPr>
          <w:sz w:val="27"/>
          <w:szCs w:val="27"/>
        </w:rPr>
        <w:t>процессу;»;</w:t>
      </w:r>
    </w:p>
    <w:p w:rsidR="00BE11CD" w:rsidRPr="004A0AA1" w:rsidRDefault="00BE11CD" w:rsidP="002279F1">
      <w:pPr>
        <w:tabs>
          <w:tab w:val="left" w:pos="993"/>
        </w:tabs>
        <w:autoSpaceDE w:val="0"/>
        <w:autoSpaceDN w:val="0"/>
        <w:adjustRightInd w:val="0"/>
        <w:ind w:firstLine="567"/>
        <w:jc w:val="both"/>
        <w:rPr>
          <w:sz w:val="27"/>
          <w:szCs w:val="27"/>
        </w:rPr>
      </w:pPr>
    </w:p>
    <w:p w:rsidR="00C97EFB" w:rsidRPr="004A0AA1" w:rsidRDefault="00C97EFB" w:rsidP="002279F1">
      <w:pPr>
        <w:autoSpaceDE w:val="0"/>
        <w:autoSpaceDN w:val="0"/>
        <w:adjustRightInd w:val="0"/>
        <w:ind w:firstLine="567"/>
        <w:jc w:val="both"/>
        <w:rPr>
          <w:sz w:val="27"/>
          <w:szCs w:val="27"/>
        </w:rPr>
      </w:pPr>
      <w:r w:rsidRPr="004A0AA1">
        <w:rPr>
          <w:sz w:val="27"/>
          <w:szCs w:val="27"/>
        </w:rPr>
        <w:t>– статью 9 дополнить частью 7 следующего содержания:</w:t>
      </w:r>
    </w:p>
    <w:p w:rsidR="00C97EFB" w:rsidRPr="004A0AA1" w:rsidRDefault="00C97EFB" w:rsidP="002279F1">
      <w:pPr>
        <w:autoSpaceDE w:val="0"/>
        <w:autoSpaceDN w:val="0"/>
        <w:adjustRightInd w:val="0"/>
        <w:ind w:firstLine="567"/>
        <w:jc w:val="both"/>
        <w:rPr>
          <w:sz w:val="27"/>
          <w:szCs w:val="27"/>
        </w:rPr>
      </w:pPr>
      <w:r w:rsidRPr="004A0AA1">
        <w:rPr>
          <w:sz w:val="27"/>
          <w:szCs w:val="27"/>
        </w:rPr>
        <w:t>«7. Бюджетные полномочия главного администратора (администратора) источников финансирования дефицита бюджета</w:t>
      </w:r>
    </w:p>
    <w:p w:rsidR="00C97EFB" w:rsidRPr="004A0AA1" w:rsidRDefault="00C97EFB" w:rsidP="002279F1">
      <w:pPr>
        <w:autoSpaceDE w:val="0"/>
        <w:autoSpaceDN w:val="0"/>
        <w:adjustRightInd w:val="0"/>
        <w:ind w:firstLine="567"/>
        <w:jc w:val="both"/>
        <w:rPr>
          <w:sz w:val="27"/>
          <w:szCs w:val="27"/>
        </w:rPr>
      </w:pPr>
    </w:p>
    <w:p w:rsidR="00C97EFB" w:rsidRPr="004A0AA1" w:rsidRDefault="00C97EFB" w:rsidP="002279F1">
      <w:pPr>
        <w:autoSpaceDE w:val="0"/>
        <w:autoSpaceDN w:val="0"/>
        <w:adjustRightInd w:val="0"/>
        <w:ind w:firstLine="567"/>
        <w:jc w:val="both"/>
        <w:rPr>
          <w:sz w:val="27"/>
          <w:szCs w:val="27"/>
        </w:rPr>
      </w:pPr>
      <w:r w:rsidRPr="004A0AA1">
        <w:rPr>
          <w:sz w:val="27"/>
          <w:szCs w:val="27"/>
        </w:rPr>
        <w:t>1) Главный администратор источников финансирования дефицита бюджета обладает следующими бюджетными полномочиями:</w:t>
      </w:r>
    </w:p>
    <w:p w:rsidR="00C97EFB" w:rsidRPr="004A0AA1" w:rsidRDefault="00C97EFB" w:rsidP="002279F1">
      <w:pPr>
        <w:autoSpaceDE w:val="0"/>
        <w:autoSpaceDN w:val="0"/>
        <w:adjustRightInd w:val="0"/>
        <w:ind w:firstLine="567"/>
        <w:jc w:val="both"/>
        <w:rPr>
          <w:sz w:val="27"/>
          <w:szCs w:val="27"/>
        </w:rPr>
      </w:pPr>
      <w:r w:rsidRPr="004A0AA1">
        <w:rPr>
          <w:sz w:val="27"/>
          <w:szCs w:val="27"/>
        </w:rPr>
        <w:t>формирует перечни подведомственных ему администраторов источников финансирования дефицита бюджета;</w:t>
      </w:r>
    </w:p>
    <w:p w:rsidR="00C97EFB" w:rsidRPr="004A0AA1" w:rsidRDefault="00C97EFB" w:rsidP="002279F1">
      <w:pPr>
        <w:autoSpaceDE w:val="0"/>
        <w:autoSpaceDN w:val="0"/>
        <w:adjustRightInd w:val="0"/>
        <w:ind w:firstLine="567"/>
        <w:jc w:val="both"/>
        <w:rPr>
          <w:sz w:val="27"/>
          <w:szCs w:val="27"/>
        </w:rPr>
      </w:pPr>
      <w:r w:rsidRPr="004A0AA1">
        <w:rPr>
          <w:sz w:val="27"/>
          <w:szCs w:val="27"/>
        </w:rPr>
        <w:t xml:space="preserve">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w:t>
      </w:r>
      <w:r w:rsidRPr="004A0AA1">
        <w:rPr>
          <w:sz w:val="27"/>
          <w:szCs w:val="27"/>
        </w:rPr>
        <w:lastRenderedPageBreak/>
        <w:t>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p>
    <w:p w:rsidR="00C97EFB" w:rsidRPr="004A0AA1" w:rsidRDefault="00C97EFB" w:rsidP="002279F1">
      <w:pPr>
        <w:autoSpaceDE w:val="0"/>
        <w:autoSpaceDN w:val="0"/>
        <w:adjustRightInd w:val="0"/>
        <w:ind w:firstLine="567"/>
        <w:jc w:val="both"/>
        <w:rPr>
          <w:sz w:val="27"/>
          <w:szCs w:val="27"/>
        </w:rPr>
      </w:pPr>
      <w:r w:rsidRPr="004A0AA1">
        <w:rPr>
          <w:sz w:val="27"/>
          <w:szCs w:val="27"/>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C97EFB" w:rsidRPr="004A0AA1" w:rsidRDefault="00C97EFB" w:rsidP="002279F1">
      <w:pPr>
        <w:autoSpaceDE w:val="0"/>
        <w:autoSpaceDN w:val="0"/>
        <w:adjustRightInd w:val="0"/>
        <w:ind w:firstLine="567"/>
        <w:jc w:val="both"/>
        <w:rPr>
          <w:sz w:val="27"/>
          <w:szCs w:val="27"/>
        </w:rPr>
      </w:pPr>
      <w:r w:rsidRPr="004A0AA1">
        <w:rPr>
          <w:sz w:val="27"/>
          <w:szCs w:val="27"/>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C97EFB" w:rsidRPr="004A0AA1" w:rsidRDefault="00C97EFB" w:rsidP="002279F1">
      <w:pPr>
        <w:autoSpaceDE w:val="0"/>
        <w:autoSpaceDN w:val="0"/>
        <w:adjustRightInd w:val="0"/>
        <w:ind w:firstLine="567"/>
        <w:jc w:val="both"/>
        <w:rPr>
          <w:sz w:val="27"/>
          <w:szCs w:val="27"/>
        </w:rPr>
      </w:pPr>
      <w:r w:rsidRPr="004A0AA1">
        <w:rPr>
          <w:sz w:val="27"/>
          <w:szCs w:val="27"/>
        </w:rPr>
        <w:t>формирует бюджетную отчетность главного администратора источников финансирования дефицита бюджета;</w:t>
      </w:r>
    </w:p>
    <w:p w:rsidR="00C97EFB" w:rsidRPr="004A0AA1" w:rsidRDefault="00C97EFB" w:rsidP="002279F1">
      <w:pPr>
        <w:autoSpaceDE w:val="0"/>
        <w:autoSpaceDN w:val="0"/>
        <w:adjustRightInd w:val="0"/>
        <w:ind w:firstLine="567"/>
        <w:jc w:val="both"/>
        <w:rPr>
          <w:sz w:val="27"/>
          <w:szCs w:val="27"/>
        </w:rPr>
      </w:pPr>
      <w:r w:rsidRPr="004A0AA1">
        <w:rPr>
          <w:sz w:val="27"/>
          <w:szCs w:val="27"/>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C97EFB" w:rsidRPr="004A0AA1" w:rsidRDefault="00C97EFB" w:rsidP="002279F1">
      <w:pPr>
        <w:autoSpaceDE w:val="0"/>
        <w:autoSpaceDN w:val="0"/>
        <w:adjustRightInd w:val="0"/>
        <w:ind w:firstLine="567"/>
        <w:jc w:val="both"/>
        <w:rPr>
          <w:sz w:val="27"/>
          <w:szCs w:val="27"/>
        </w:rPr>
      </w:pPr>
      <w:r w:rsidRPr="004A0AA1">
        <w:rPr>
          <w:sz w:val="27"/>
          <w:szCs w:val="27"/>
        </w:rPr>
        <w:t>составляет обоснования бюджетных ассигнований.</w:t>
      </w:r>
    </w:p>
    <w:p w:rsidR="00C97EFB" w:rsidRPr="004A0AA1" w:rsidRDefault="00C97EFB" w:rsidP="002279F1">
      <w:pPr>
        <w:autoSpaceDE w:val="0"/>
        <w:autoSpaceDN w:val="0"/>
        <w:adjustRightInd w:val="0"/>
        <w:ind w:firstLine="567"/>
        <w:jc w:val="both"/>
        <w:rPr>
          <w:sz w:val="27"/>
          <w:szCs w:val="27"/>
        </w:rPr>
      </w:pPr>
      <w:r w:rsidRPr="004A0AA1">
        <w:rPr>
          <w:sz w:val="27"/>
          <w:szCs w:val="27"/>
        </w:rPr>
        <w:t>2) Администратор источников финансирования дефицита бюджета обладает следующими бюджетными полномочиями:</w:t>
      </w:r>
    </w:p>
    <w:p w:rsidR="00C97EFB" w:rsidRPr="004A0AA1" w:rsidRDefault="00C97EFB" w:rsidP="002279F1">
      <w:pPr>
        <w:autoSpaceDE w:val="0"/>
        <w:autoSpaceDN w:val="0"/>
        <w:adjustRightInd w:val="0"/>
        <w:ind w:firstLine="567"/>
        <w:jc w:val="both"/>
        <w:rPr>
          <w:sz w:val="27"/>
          <w:szCs w:val="27"/>
        </w:rPr>
      </w:pPr>
      <w:r w:rsidRPr="004A0AA1">
        <w:rPr>
          <w:sz w:val="27"/>
          <w:szCs w:val="27"/>
        </w:rPr>
        <w:t>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p>
    <w:p w:rsidR="00C97EFB" w:rsidRPr="004A0AA1" w:rsidRDefault="00C97EFB" w:rsidP="002279F1">
      <w:pPr>
        <w:autoSpaceDE w:val="0"/>
        <w:autoSpaceDN w:val="0"/>
        <w:adjustRightInd w:val="0"/>
        <w:ind w:firstLine="567"/>
        <w:jc w:val="both"/>
        <w:rPr>
          <w:sz w:val="27"/>
          <w:szCs w:val="27"/>
        </w:rPr>
      </w:pPr>
      <w:r w:rsidRPr="004A0AA1">
        <w:rPr>
          <w:sz w:val="27"/>
          <w:szCs w:val="27"/>
        </w:rPr>
        <w:t>осуществляет контроль за полнотой и своевременностью поступления в бюджет источников финансирования дефицита бюджета;</w:t>
      </w:r>
    </w:p>
    <w:p w:rsidR="00C97EFB" w:rsidRPr="004A0AA1" w:rsidRDefault="00C97EFB" w:rsidP="002279F1">
      <w:pPr>
        <w:autoSpaceDE w:val="0"/>
        <w:autoSpaceDN w:val="0"/>
        <w:adjustRightInd w:val="0"/>
        <w:ind w:firstLine="567"/>
        <w:jc w:val="both"/>
        <w:rPr>
          <w:sz w:val="27"/>
          <w:szCs w:val="27"/>
        </w:rPr>
      </w:pPr>
      <w:r w:rsidRPr="004A0AA1">
        <w:rPr>
          <w:sz w:val="27"/>
          <w:szCs w:val="27"/>
        </w:rPr>
        <w:t>обеспечивает поступления в бюджет и выплаты из бюджета по источникам финансирования дефицита бюджета;</w:t>
      </w:r>
    </w:p>
    <w:p w:rsidR="00C97EFB" w:rsidRPr="004A0AA1" w:rsidRDefault="00C97EFB" w:rsidP="002279F1">
      <w:pPr>
        <w:autoSpaceDE w:val="0"/>
        <w:autoSpaceDN w:val="0"/>
        <w:adjustRightInd w:val="0"/>
        <w:ind w:firstLine="567"/>
        <w:jc w:val="both"/>
        <w:rPr>
          <w:sz w:val="27"/>
          <w:szCs w:val="27"/>
        </w:rPr>
      </w:pPr>
      <w:r w:rsidRPr="004A0AA1">
        <w:rPr>
          <w:sz w:val="27"/>
          <w:szCs w:val="27"/>
        </w:rPr>
        <w:t>формирует и представляет бюджетную отчетность;</w:t>
      </w:r>
    </w:p>
    <w:p w:rsidR="00C97EFB" w:rsidRPr="004A0AA1" w:rsidRDefault="00C97EFB" w:rsidP="002279F1">
      <w:pPr>
        <w:autoSpaceDE w:val="0"/>
        <w:autoSpaceDN w:val="0"/>
        <w:adjustRightInd w:val="0"/>
        <w:ind w:firstLine="567"/>
        <w:jc w:val="both"/>
        <w:rPr>
          <w:sz w:val="27"/>
          <w:szCs w:val="27"/>
        </w:rPr>
      </w:pPr>
      <w:r w:rsidRPr="004A0AA1">
        <w:rPr>
          <w:sz w:val="27"/>
          <w:szCs w:val="27"/>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C97EFB" w:rsidRPr="004A0AA1" w:rsidRDefault="00C97EFB" w:rsidP="002279F1">
      <w:pPr>
        <w:autoSpaceDE w:val="0"/>
        <w:autoSpaceDN w:val="0"/>
        <w:adjustRightInd w:val="0"/>
        <w:ind w:firstLine="567"/>
        <w:jc w:val="both"/>
        <w:rPr>
          <w:sz w:val="27"/>
          <w:szCs w:val="27"/>
        </w:rPr>
      </w:pPr>
      <w:r w:rsidRPr="004A0AA1">
        <w:rPr>
          <w:sz w:val="27"/>
          <w:szCs w:val="27"/>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C97EFB" w:rsidRPr="004A0AA1" w:rsidRDefault="00C97EFB" w:rsidP="002279F1">
      <w:pPr>
        <w:autoSpaceDE w:val="0"/>
        <w:autoSpaceDN w:val="0"/>
        <w:adjustRightInd w:val="0"/>
        <w:ind w:firstLine="567"/>
        <w:jc w:val="both"/>
        <w:rPr>
          <w:sz w:val="27"/>
          <w:szCs w:val="27"/>
        </w:rPr>
      </w:pPr>
      <w:r w:rsidRPr="004A0AA1">
        <w:rPr>
          <w:sz w:val="27"/>
          <w:szCs w:val="27"/>
        </w:rPr>
        <w:t>3) Закрепление за органами местного самоуправления, о</w:t>
      </w:r>
      <w:r w:rsidR="004A0AA1" w:rsidRPr="004A0AA1">
        <w:rPr>
          <w:sz w:val="27"/>
          <w:szCs w:val="27"/>
        </w:rPr>
        <w:t xml:space="preserve">рганами местной администрации, </w:t>
      </w:r>
      <w:r w:rsidRPr="004A0AA1">
        <w:rPr>
          <w:sz w:val="27"/>
          <w:szCs w:val="27"/>
        </w:rPr>
        <w:t>иными организациями бюджетных полномочий главного администратора источников финансирования дефицита бюджета производится с учетом выполняемых ими полномочий по осуществлению операций с источниками финансирования дефицита бюджета в соответствии с общими требованиями, установленными Правительством Российской Федерации.</w:t>
      </w:r>
    </w:p>
    <w:p w:rsidR="00C97EFB" w:rsidRPr="004A0AA1" w:rsidRDefault="00C97EFB" w:rsidP="002279F1">
      <w:pPr>
        <w:autoSpaceDE w:val="0"/>
        <w:autoSpaceDN w:val="0"/>
        <w:adjustRightInd w:val="0"/>
        <w:ind w:firstLine="567"/>
        <w:jc w:val="both"/>
        <w:rPr>
          <w:sz w:val="27"/>
          <w:szCs w:val="27"/>
        </w:rPr>
      </w:pPr>
      <w:r w:rsidRPr="004A0AA1">
        <w:rPr>
          <w:sz w:val="27"/>
          <w:szCs w:val="27"/>
        </w:rPr>
        <w:lastRenderedPageBreak/>
        <w:t>4) Перечень главных администраторов источников финансирования дефицита местного бюджета утверждается местной администрацией в соответствии с общими требованиями, установленными Правительством Российской Федерации.</w:t>
      </w:r>
    </w:p>
    <w:p w:rsidR="00C97EFB" w:rsidRPr="004A0AA1" w:rsidRDefault="00C97EFB" w:rsidP="002279F1">
      <w:pPr>
        <w:autoSpaceDE w:val="0"/>
        <w:autoSpaceDN w:val="0"/>
        <w:adjustRightInd w:val="0"/>
        <w:ind w:firstLine="567"/>
        <w:jc w:val="both"/>
        <w:rPr>
          <w:sz w:val="27"/>
          <w:szCs w:val="27"/>
        </w:rPr>
      </w:pPr>
      <w:r w:rsidRPr="004A0AA1">
        <w:rPr>
          <w:sz w:val="27"/>
          <w:szCs w:val="27"/>
        </w:rPr>
        <w:t>Перечень главных администраторов источников финансирования дефицита бюджета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rsidR="00BE11CD" w:rsidRPr="004A0AA1" w:rsidRDefault="00BE11CD" w:rsidP="002279F1">
      <w:pPr>
        <w:tabs>
          <w:tab w:val="left" w:pos="993"/>
        </w:tabs>
        <w:autoSpaceDE w:val="0"/>
        <w:autoSpaceDN w:val="0"/>
        <w:adjustRightInd w:val="0"/>
        <w:ind w:firstLine="567"/>
        <w:jc w:val="both"/>
        <w:rPr>
          <w:sz w:val="27"/>
          <w:szCs w:val="27"/>
        </w:rPr>
      </w:pPr>
    </w:p>
    <w:p w:rsidR="00C97EFB" w:rsidRPr="004A0AA1" w:rsidRDefault="00C97EFB" w:rsidP="002279F1">
      <w:pPr>
        <w:autoSpaceDE w:val="0"/>
        <w:autoSpaceDN w:val="0"/>
        <w:adjustRightInd w:val="0"/>
        <w:ind w:firstLine="567"/>
        <w:jc w:val="both"/>
        <w:rPr>
          <w:sz w:val="27"/>
          <w:szCs w:val="27"/>
        </w:rPr>
      </w:pPr>
      <w:r w:rsidRPr="004A0AA1">
        <w:rPr>
          <w:sz w:val="27"/>
          <w:szCs w:val="27"/>
        </w:rPr>
        <w:t>–  статью 16 изложить в следующей редакции:</w:t>
      </w:r>
    </w:p>
    <w:p w:rsidR="00C97EFB" w:rsidRPr="004A0AA1" w:rsidRDefault="00C97EFB" w:rsidP="002279F1">
      <w:pPr>
        <w:autoSpaceDE w:val="0"/>
        <w:autoSpaceDN w:val="0"/>
        <w:adjustRightInd w:val="0"/>
        <w:ind w:firstLine="567"/>
        <w:jc w:val="both"/>
        <w:rPr>
          <w:sz w:val="27"/>
          <w:szCs w:val="27"/>
        </w:rPr>
      </w:pPr>
      <w:r w:rsidRPr="004A0AA1">
        <w:rPr>
          <w:sz w:val="27"/>
          <w:szCs w:val="27"/>
        </w:rPr>
        <w:t>«Статья 16.  Структура муниципального долга поселения</w:t>
      </w:r>
    </w:p>
    <w:p w:rsidR="00C97EFB" w:rsidRPr="004A0AA1" w:rsidRDefault="00C97EFB" w:rsidP="002279F1">
      <w:pPr>
        <w:autoSpaceDE w:val="0"/>
        <w:autoSpaceDN w:val="0"/>
        <w:adjustRightInd w:val="0"/>
        <w:ind w:firstLine="567"/>
        <w:jc w:val="both"/>
        <w:rPr>
          <w:sz w:val="27"/>
          <w:szCs w:val="27"/>
        </w:rPr>
      </w:pPr>
    </w:p>
    <w:p w:rsidR="00C97EFB" w:rsidRPr="004A0AA1" w:rsidRDefault="00C97EFB" w:rsidP="002279F1">
      <w:pPr>
        <w:autoSpaceDE w:val="0"/>
        <w:autoSpaceDN w:val="0"/>
        <w:adjustRightInd w:val="0"/>
        <w:ind w:firstLine="567"/>
        <w:jc w:val="both"/>
        <w:rPr>
          <w:sz w:val="27"/>
          <w:szCs w:val="27"/>
        </w:rPr>
      </w:pPr>
      <w:r w:rsidRPr="004A0AA1">
        <w:rPr>
          <w:sz w:val="27"/>
          <w:szCs w:val="27"/>
        </w:rPr>
        <w:t>Долговые обязательства Поселения могут существовать в виде обязательств по:</w:t>
      </w:r>
    </w:p>
    <w:p w:rsidR="00C97EFB" w:rsidRPr="004A0AA1" w:rsidRDefault="00C97EFB" w:rsidP="002279F1">
      <w:pPr>
        <w:autoSpaceDE w:val="0"/>
        <w:autoSpaceDN w:val="0"/>
        <w:adjustRightInd w:val="0"/>
        <w:ind w:firstLine="567"/>
        <w:jc w:val="both"/>
        <w:rPr>
          <w:sz w:val="27"/>
          <w:szCs w:val="27"/>
        </w:rPr>
      </w:pPr>
      <w:r w:rsidRPr="004A0AA1">
        <w:rPr>
          <w:sz w:val="27"/>
          <w:szCs w:val="27"/>
        </w:rPr>
        <w:t>1) ценным бумагам Поселения (муниципальным ценным бумагам);</w:t>
      </w:r>
    </w:p>
    <w:p w:rsidR="00C97EFB" w:rsidRPr="004A0AA1" w:rsidRDefault="00C97EFB" w:rsidP="002279F1">
      <w:pPr>
        <w:autoSpaceDE w:val="0"/>
        <w:autoSpaceDN w:val="0"/>
        <w:adjustRightInd w:val="0"/>
        <w:ind w:firstLine="567"/>
        <w:jc w:val="both"/>
        <w:rPr>
          <w:sz w:val="27"/>
          <w:szCs w:val="27"/>
        </w:rPr>
      </w:pPr>
      <w:r w:rsidRPr="004A0AA1">
        <w:rPr>
          <w:sz w:val="27"/>
          <w:szCs w:val="27"/>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C97EFB" w:rsidRPr="004A0AA1" w:rsidRDefault="00C97EFB" w:rsidP="002279F1">
      <w:pPr>
        <w:autoSpaceDE w:val="0"/>
        <w:autoSpaceDN w:val="0"/>
        <w:adjustRightInd w:val="0"/>
        <w:ind w:firstLine="567"/>
        <w:jc w:val="both"/>
        <w:rPr>
          <w:sz w:val="27"/>
          <w:szCs w:val="27"/>
        </w:rPr>
      </w:pPr>
      <w:r w:rsidRPr="004A0AA1">
        <w:rPr>
          <w:sz w:val="27"/>
          <w:szCs w:val="27"/>
        </w:rPr>
        <w:t>3) бюджетным кредитам, привлеченным от Российской Федерации в иностранной валюте в рамках использования целевых иностранных кредитов;</w:t>
      </w:r>
    </w:p>
    <w:p w:rsidR="00C97EFB" w:rsidRPr="004A0AA1" w:rsidRDefault="00C97EFB" w:rsidP="002279F1">
      <w:pPr>
        <w:autoSpaceDE w:val="0"/>
        <w:autoSpaceDN w:val="0"/>
        <w:adjustRightInd w:val="0"/>
        <w:ind w:firstLine="567"/>
        <w:jc w:val="both"/>
        <w:rPr>
          <w:sz w:val="27"/>
          <w:szCs w:val="27"/>
        </w:rPr>
      </w:pPr>
      <w:r w:rsidRPr="004A0AA1">
        <w:rPr>
          <w:sz w:val="27"/>
          <w:szCs w:val="27"/>
        </w:rPr>
        <w:t>4) кредитам, привлеченным Поселением от кредитных организаций в валюте Российской Федерации;</w:t>
      </w:r>
    </w:p>
    <w:p w:rsidR="00C97EFB" w:rsidRPr="004A0AA1" w:rsidRDefault="00C97EFB" w:rsidP="002279F1">
      <w:pPr>
        <w:autoSpaceDE w:val="0"/>
        <w:autoSpaceDN w:val="0"/>
        <w:adjustRightInd w:val="0"/>
        <w:ind w:firstLine="567"/>
        <w:jc w:val="both"/>
        <w:rPr>
          <w:sz w:val="27"/>
          <w:szCs w:val="27"/>
        </w:rPr>
      </w:pPr>
      <w:r w:rsidRPr="004A0AA1">
        <w:rPr>
          <w:sz w:val="27"/>
          <w:szCs w:val="27"/>
        </w:rPr>
        <w:t>5) гарантиям Поселения (муниципальным гарантиям), выраженным в валюте Российской Федерации;</w:t>
      </w:r>
    </w:p>
    <w:p w:rsidR="00C97EFB" w:rsidRPr="004A0AA1" w:rsidRDefault="00C97EFB" w:rsidP="002279F1">
      <w:pPr>
        <w:autoSpaceDE w:val="0"/>
        <w:autoSpaceDN w:val="0"/>
        <w:adjustRightInd w:val="0"/>
        <w:ind w:firstLine="567"/>
        <w:jc w:val="both"/>
        <w:rPr>
          <w:sz w:val="27"/>
          <w:szCs w:val="27"/>
        </w:rPr>
      </w:pPr>
      <w:r w:rsidRPr="004A0AA1">
        <w:rPr>
          <w:sz w:val="27"/>
          <w:szCs w:val="27"/>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C97EFB" w:rsidRPr="004A0AA1" w:rsidRDefault="00C97EFB" w:rsidP="002279F1">
      <w:pPr>
        <w:autoSpaceDE w:val="0"/>
        <w:autoSpaceDN w:val="0"/>
        <w:adjustRightInd w:val="0"/>
        <w:ind w:firstLine="567"/>
        <w:jc w:val="both"/>
        <w:rPr>
          <w:sz w:val="27"/>
          <w:szCs w:val="27"/>
        </w:rPr>
      </w:pPr>
      <w:r w:rsidRPr="004A0AA1">
        <w:rPr>
          <w:sz w:val="27"/>
          <w:szCs w:val="27"/>
        </w:rPr>
        <w:t>7) иным долговым обязательствам, возникшим до введения в действие Бюджетного кодекса Российской Федерации и отнесенным на муниципальный долг.</w:t>
      </w:r>
    </w:p>
    <w:p w:rsidR="00C97EFB" w:rsidRPr="004A0AA1" w:rsidRDefault="00C97EFB" w:rsidP="002279F1">
      <w:pPr>
        <w:autoSpaceDE w:val="0"/>
        <w:autoSpaceDN w:val="0"/>
        <w:adjustRightInd w:val="0"/>
        <w:ind w:firstLine="567"/>
        <w:jc w:val="both"/>
        <w:rPr>
          <w:sz w:val="27"/>
          <w:szCs w:val="27"/>
        </w:rPr>
      </w:pPr>
    </w:p>
    <w:p w:rsidR="00C97EFB" w:rsidRPr="004A0AA1" w:rsidRDefault="00C97EFB" w:rsidP="002279F1">
      <w:pPr>
        <w:autoSpaceDE w:val="0"/>
        <w:autoSpaceDN w:val="0"/>
        <w:adjustRightInd w:val="0"/>
        <w:ind w:firstLine="567"/>
        <w:jc w:val="both"/>
        <w:rPr>
          <w:sz w:val="27"/>
          <w:szCs w:val="27"/>
        </w:rPr>
      </w:pPr>
      <w:r w:rsidRPr="004A0AA1">
        <w:rPr>
          <w:sz w:val="27"/>
          <w:szCs w:val="27"/>
        </w:rPr>
        <w:t>В объем муниципального долга включаются:</w:t>
      </w:r>
    </w:p>
    <w:p w:rsidR="00C97EFB" w:rsidRPr="004A0AA1" w:rsidRDefault="00C97EFB" w:rsidP="002279F1">
      <w:pPr>
        <w:autoSpaceDE w:val="0"/>
        <w:autoSpaceDN w:val="0"/>
        <w:adjustRightInd w:val="0"/>
        <w:ind w:firstLine="567"/>
        <w:jc w:val="both"/>
        <w:rPr>
          <w:sz w:val="27"/>
          <w:szCs w:val="27"/>
        </w:rPr>
      </w:pPr>
      <w:r w:rsidRPr="004A0AA1">
        <w:rPr>
          <w:sz w:val="27"/>
          <w:szCs w:val="27"/>
        </w:rPr>
        <w:t>1) номинальная сумма долга по муниципальным ценным бумагам;</w:t>
      </w:r>
    </w:p>
    <w:p w:rsidR="00C97EFB" w:rsidRPr="004A0AA1" w:rsidRDefault="00C97EFB" w:rsidP="002279F1">
      <w:pPr>
        <w:autoSpaceDE w:val="0"/>
        <w:autoSpaceDN w:val="0"/>
        <w:adjustRightInd w:val="0"/>
        <w:ind w:firstLine="567"/>
        <w:jc w:val="both"/>
        <w:rPr>
          <w:sz w:val="27"/>
          <w:szCs w:val="27"/>
        </w:rPr>
      </w:pPr>
      <w:r w:rsidRPr="004A0AA1">
        <w:rPr>
          <w:sz w:val="27"/>
          <w:szCs w:val="27"/>
        </w:rPr>
        <w:t>2) объем основного долга по бюджетным кредитам, привлеченным в местный бюджет из других бюджетов бюджетной системы Российской Федерации;</w:t>
      </w:r>
    </w:p>
    <w:p w:rsidR="00C97EFB" w:rsidRPr="004A0AA1" w:rsidRDefault="00C97EFB" w:rsidP="002279F1">
      <w:pPr>
        <w:autoSpaceDE w:val="0"/>
        <w:autoSpaceDN w:val="0"/>
        <w:adjustRightInd w:val="0"/>
        <w:ind w:firstLine="567"/>
        <w:jc w:val="both"/>
        <w:rPr>
          <w:sz w:val="27"/>
          <w:szCs w:val="27"/>
        </w:rPr>
      </w:pPr>
      <w:r w:rsidRPr="004A0AA1">
        <w:rPr>
          <w:sz w:val="27"/>
          <w:szCs w:val="27"/>
        </w:rPr>
        <w:t>3) объем основного долга по кредитам, привлеченным Поселением от кредитных организаций;</w:t>
      </w:r>
    </w:p>
    <w:p w:rsidR="00C97EFB" w:rsidRPr="004A0AA1" w:rsidRDefault="00C97EFB" w:rsidP="002279F1">
      <w:pPr>
        <w:autoSpaceDE w:val="0"/>
        <w:autoSpaceDN w:val="0"/>
        <w:adjustRightInd w:val="0"/>
        <w:ind w:firstLine="567"/>
        <w:jc w:val="both"/>
        <w:rPr>
          <w:sz w:val="27"/>
          <w:szCs w:val="27"/>
        </w:rPr>
      </w:pPr>
      <w:r w:rsidRPr="004A0AA1">
        <w:rPr>
          <w:sz w:val="27"/>
          <w:szCs w:val="27"/>
        </w:rPr>
        <w:t>4) объем обязательств, вытекающих из муниципальных гарантий;</w:t>
      </w:r>
    </w:p>
    <w:p w:rsidR="00C97EFB" w:rsidRPr="004A0AA1" w:rsidRDefault="00C97EFB" w:rsidP="002279F1">
      <w:pPr>
        <w:autoSpaceDE w:val="0"/>
        <w:autoSpaceDN w:val="0"/>
        <w:adjustRightInd w:val="0"/>
        <w:ind w:firstLine="567"/>
        <w:jc w:val="both"/>
        <w:rPr>
          <w:sz w:val="27"/>
          <w:szCs w:val="27"/>
        </w:rPr>
      </w:pPr>
      <w:r w:rsidRPr="004A0AA1">
        <w:rPr>
          <w:sz w:val="27"/>
          <w:szCs w:val="27"/>
        </w:rPr>
        <w:t>5) объем иных непогашенных долговых обязательств Поселения.</w:t>
      </w:r>
    </w:p>
    <w:p w:rsidR="00C97EFB" w:rsidRPr="004A0AA1" w:rsidRDefault="00C97EFB" w:rsidP="002279F1">
      <w:pPr>
        <w:autoSpaceDE w:val="0"/>
        <w:autoSpaceDN w:val="0"/>
        <w:adjustRightInd w:val="0"/>
        <w:ind w:firstLine="567"/>
        <w:jc w:val="both"/>
        <w:rPr>
          <w:sz w:val="27"/>
          <w:szCs w:val="27"/>
        </w:rPr>
      </w:pPr>
    </w:p>
    <w:p w:rsidR="00C97EFB" w:rsidRPr="004A0AA1" w:rsidRDefault="00C97EFB" w:rsidP="002279F1">
      <w:pPr>
        <w:autoSpaceDE w:val="0"/>
        <w:autoSpaceDN w:val="0"/>
        <w:adjustRightInd w:val="0"/>
        <w:ind w:firstLine="567"/>
        <w:jc w:val="both"/>
        <w:rPr>
          <w:sz w:val="27"/>
          <w:szCs w:val="27"/>
        </w:rPr>
      </w:pPr>
      <w:r w:rsidRPr="004A0AA1">
        <w:rPr>
          <w:sz w:val="27"/>
          <w:szCs w:val="27"/>
        </w:rPr>
        <w:t>В объем муниципального внутреннего долга включаются:</w:t>
      </w:r>
    </w:p>
    <w:p w:rsidR="00C97EFB" w:rsidRPr="004A0AA1" w:rsidRDefault="00C97EFB" w:rsidP="002279F1">
      <w:pPr>
        <w:autoSpaceDE w:val="0"/>
        <w:autoSpaceDN w:val="0"/>
        <w:adjustRightInd w:val="0"/>
        <w:ind w:firstLine="567"/>
        <w:jc w:val="both"/>
        <w:rPr>
          <w:sz w:val="27"/>
          <w:szCs w:val="27"/>
        </w:rPr>
      </w:pPr>
      <w:r w:rsidRPr="004A0AA1">
        <w:rPr>
          <w:sz w:val="27"/>
          <w:szCs w:val="27"/>
        </w:rPr>
        <w:t>1) номинальная сумма долга по муниципальным ценным бумагам, обязательства по которым выражены в валюте Российской Федерации;</w:t>
      </w:r>
    </w:p>
    <w:p w:rsidR="00C97EFB" w:rsidRPr="004A0AA1" w:rsidRDefault="00C97EFB" w:rsidP="002279F1">
      <w:pPr>
        <w:autoSpaceDE w:val="0"/>
        <w:autoSpaceDN w:val="0"/>
        <w:adjustRightInd w:val="0"/>
        <w:ind w:firstLine="567"/>
        <w:jc w:val="both"/>
        <w:rPr>
          <w:sz w:val="27"/>
          <w:szCs w:val="27"/>
        </w:rPr>
      </w:pPr>
      <w:r w:rsidRPr="004A0AA1">
        <w:rPr>
          <w:sz w:val="27"/>
          <w:szCs w:val="27"/>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C97EFB" w:rsidRPr="004A0AA1" w:rsidRDefault="00C97EFB" w:rsidP="002279F1">
      <w:pPr>
        <w:autoSpaceDE w:val="0"/>
        <w:autoSpaceDN w:val="0"/>
        <w:adjustRightInd w:val="0"/>
        <w:ind w:firstLine="567"/>
        <w:jc w:val="both"/>
        <w:rPr>
          <w:sz w:val="27"/>
          <w:szCs w:val="27"/>
        </w:rPr>
      </w:pPr>
      <w:r w:rsidRPr="004A0AA1">
        <w:rPr>
          <w:sz w:val="27"/>
          <w:szCs w:val="27"/>
        </w:rPr>
        <w:t>3) объем основного долга по кредитам, привлеченным Поселением от кредитных организаций, обязательства по которым выражены в валюте Российской Федерации;</w:t>
      </w:r>
    </w:p>
    <w:p w:rsidR="00C97EFB" w:rsidRPr="004A0AA1" w:rsidRDefault="00C97EFB" w:rsidP="002279F1">
      <w:pPr>
        <w:autoSpaceDE w:val="0"/>
        <w:autoSpaceDN w:val="0"/>
        <w:adjustRightInd w:val="0"/>
        <w:ind w:firstLine="567"/>
        <w:jc w:val="both"/>
        <w:rPr>
          <w:sz w:val="27"/>
          <w:szCs w:val="27"/>
        </w:rPr>
      </w:pPr>
      <w:r w:rsidRPr="004A0AA1">
        <w:rPr>
          <w:sz w:val="27"/>
          <w:szCs w:val="27"/>
        </w:rPr>
        <w:t>4) объем обязательств выраженным</w:t>
      </w:r>
      <w:proofErr w:type="gramStart"/>
      <w:r w:rsidRPr="004A0AA1">
        <w:rPr>
          <w:sz w:val="27"/>
          <w:szCs w:val="27"/>
        </w:rPr>
        <w:t xml:space="preserve"> ,</w:t>
      </w:r>
      <w:proofErr w:type="gramEnd"/>
      <w:r w:rsidRPr="004A0AA1">
        <w:rPr>
          <w:sz w:val="27"/>
          <w:szCs w:val="27"/>
        </w:rPr>
        <w:t xml:space="preserve"> вытекающих из муниципальных гарантий, выраженных  в валюте Российской Федерации;</w:t>
      </w:r>
    </w:p>
    <w:p w:rsidR="00C97EFB" w:rsidRPr="004A0AA1" w:rsidRDefault="00C97EFB" w:rsidP="002279F1">
      <w:pPr>
        <w:autoSpaceDE w:val="0"/>
        <w:autoSpaceDN w:val="0"/>
        <w:adjustRightInd w:val="0"/>
        <w:ind w:firstLine="567"/>
        <w:jc w:val="both"/>
        <w:rPr>
          <w:sz w:val="27"/>
          <w:szCs w:val="27"/>
        </w:rPr>
      </w:pPr>
      <w:r w:rsidRPr="004A0AA1">
        <w:rPr>
          <w:sz w:val="27"/>
          <w:szCs w:val="27"/>
        </w:rPr>
        <w:lastRenderedPageBreak/>
        <w:t>5) объем иных непогашенных долговых обязательств Поселения в валюте Российской Федерации.</w:t>
      </w:r>
    </w:p>
    <w:p w:rsidR="00C97EFB" w:rsidRPr="004A0AA1" w:rsidRDefault="00C97EFB" w:rsidP="002279F1">
      <w:pPr>
        <w:autoSpaceDE w:val="0"/>
        <w:autoSpaceDN w:val="0"/>
        <w:adjustRightInd w:val="0"/>
        <w:ind w:firstLine="567"/>
        <w:jc w:val="both"/>
        <w:rPr>
          <w:sz w:val="27"/>
          <w:szCs w:val="27"/>
        </w:rPr>
      </w:pPr>
    </w:p>
    <w:p w:rsidR="00C97EFB" w:rsidRPr="004A0AA1" w:rsidRDefault="00C97EFB" w:rsidP="002279F1">
      <w:pPr>
        <w:autoSpaceDE w:val="0"/>
        <w:autoSpaceDN w:val="0"/>
        <w:adjustRightInd w:val="0"/>
        <w:ind w:firstLine="567"/>
        <w:jc w:val="both"/>
        <w:rPr>
          <w:sz w:val="27"/>
          <w:szCs w:val="27"/>
        </w:rPr>
      </w:pPr>
      <w:r w:rsidRPr="004A0AA1">
        <w:rPr>
          <w:sz w:val="27"/>
          <w:szCs w:val="27"/>
        </w:rPr>
        <w:t>В объем муниципального внешнего долга включаются:</w:t>
      </w:r>
    </w:p>
    <w:p w:rsidR="00C97EFB" w:rsidRPr="004A0AA1" w:rsidRDefault="00C97EFB" w:rsidP="002279F1">
      <w:pPr>
        <w:autoSpaceDE w:val="0"/>
        <w:autoSpaceDN w:val="0"/>
        <w:adjustRightInd w:val="0"/>
        <w:ind w:firstLine="567"/>
        <w:jc w:val="both"/>
        <w:rPr>
          <w:sz w:val="27"/>
          <w:szCs w:val="27"/>
        </w:rPr>
      </w:pPr>
      <w:r w:rsidRPr="004A0AA1">
        <w:rPr>
          <w:sz w:val="27"/>
          <w:szCs w:val="27"/>
        </w:rPr>
        <w:t>1) объем основного долга по бюджетным кредитам в иностранной валюте, привлеченным Поселением от Российской Федерации в рамках использования целевых иностранных кредитов;</w:t>
      </w:r>
    </w:p>
    <w:p w:rsidR="00C97EFB" w:rsidRPr="004A0AA1" w:rsidRDefault="00C97EFB" w:rsidP="002279F1">
      <w:pPr>
        <w:autoSpaceDE w:val="0"/>
        <w:autoSpaceDN w:val="0"/>
        <w:adjustRightInd w:val="0"/>
        <w:ind w:firstLine="567"/>
        <w:jc w:val="both"/>
        <w:rPr>
          <w:sz w:val="27"/>
          <w:szCs w:val="27"/>
        </w:rPr>
      </w:pPr>
      <w:r w:rsidRPr="004A0AA1">
        <w:rPr>
          <w:sz w:val="27"/>
          <w:szCs w:val="27"/>
        </w:rPr>
        <w:t>2) объем обязательств, вытекающих из муниципальных гарантий в иностранной валюте, предоставленных Поселением в рамках использования целевых иностранных кредитов.</w:t>
      </w:r>
    </w:p>
    <w:p w:rsidR="00C97EFB" w:rsidRPr="004A0AA1" w:rsidRDefault="00C97EFB" w:rsidP="002279F1">
      <w:pPr>
        <w:autoSpaceDE w:val="0"/>
        <w:autoSpaceDN w:val="0"/>
        <w:adjustRightInd w:val="0"/>
        <w:ind w:firstLine="567"/>
        <w:jc w:val="both"/>
        <w:rPr>
          <w:sz w:val="27"/>
          <w:szCs w:val="27"/>
        </w:rPr>
      </w:pPr>
      <w:r w:rsidRPr="004A0AA1">
        <w:rPr>
          <w:sz w:val="27"/>
          <w:szCs w:val="27"/>
        </w:rPr>
        <w:t>Долговые обязательства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227044" w:rsidRPr="004A0AA1" w:rsidRDefault="00227044" w:rsidP="002279F1">
      <w:pPr>
        <w:tabs>
          <w:tab w:val="left" w:pos="993"/>
        </w:tabs>
        <w:autoSpaceDE w:val="0"/>
        <w:autoSpaceDN w:val="0"/>
        <w:adjustRightInd w:val="0"/>
        <w:ind w:firstLine="567"/>
        <w:jc w:val="both"/>
        <w:rPr>
          <w:sz w:val="27"/>
          <w:szCs w:val="27"/>
        </w:rPr>
      </w:pPr>
    </w:p>
    <w:p w:rsidR="008B723C" w:rsidRPr="004A0AA1" w:rsidRDefault="008B723C" w:rsidP="002279F1">
      <w:pPr>
        <w:autoSpaceDE w:val="0"/>
        <w:autoSpaceDN w:val="0"/>
        <w:adjustRightInd w:val="0"/>
        <w:ind w:firstLine="567"/>
        <w:jc w:val="both"/>
        <w:rPr>
          <w:sz w:val="27"/>
          <w:szCs w:val="27"/>
        </w:rPr>
      </w:pPr>
      <w:r w:rsidRPr="004A0AA1">
        <w:rPr>
          <w:sz w:val="27"/>
          <w:szCs w:val="27"/>
        </w:rPr>
        <w:t xml:space="preserve">– </w:t>
      </w:r>
      <w:hyperlink r:id="rId6" w:history="1">
        <w:r w:rsidRPr="004A0AA1">
          <w:rPr>
            <w:sz w:val="27"/>
            <w:szCs w:val="27"/>
          </w:rPr>
          <w:t>пункт 3</w:t>
        </w:r>
      </w:hyperlink>
      <w:r w:rsidRPr="004A0AA1">
        <w:rPr>
          <w:sz w:val="27"/>
          <w:szCs w:val="27"/>
        </w:rPr>
        <w:t xml:space="preserve"> статьи 20 изложить в следующей редакции:</w:t>
      </w:r>
    </w:p>
    <w:p w:rsidR="008B723C" w:rsidRPr="004A0AA1" w:rsidRDefault="008B723C" w:rsidP="002279F1">
      <w:pPr>
        <w:autoSpaceDE w:val="0"/>
        <w:autoSpaceDN w:val="0"/>
        <w:adjustRightInd w:val="0"/>
        <w:ind w:firstLine="567"/>
        <w:jc w:val="both"/>
        <w:rPr>
          <w:sz w:val="27"/>
          <w:szCs w:val="27"/>
        </w:rPr>
      </w:pPr>
      <w:r w:rsidRPr="004A0AA1">
        <w:rPr>
          <w:sz w:val="27"/>
          <w:szCs w:val="27"/>
        </w:rPr>
        <w:t>«3. Общая сумма заимствований муниципального образования в отчетном финансовом году может превысить общую сумму средств, направленных на финансирование дефицита местного бюджета, и объемов погашения долговых обязательств муниципального образования на объем остатков, образовавшихся на конец отчетного финансового года в связи с неполным использованием межбюджетных трансфертов, предоставленных из бюджетов бюджетной системы Российской Федерации, имеющих целевое назначение, безвозмездных поступлений от юридических лиц, имеющих целевое назначение, дотаций местным бюджетам на поддержку мер по обеспечению сбалансированности местных бюджетов или иных дотаций местным бюджетам из бюджета субъекта Российской Федерации, предоставленных с установлением условий их предоставления, а также на объем поступлений доходов отчетного финансового года, зачисленных в местный бюджет после последнего рабочего дня отчетного финансового года, в том числе в порядке проведения заключительных оборотов.</w:t>
      </w:r>
    </w:p>
    <w:p w:rsidR="008B723C" w:rsidRPr="004A0AA1" w:rsidRDefault="008B723C" w:rsidP="002279F1">
      <w:pPr>
        <w:autoSpaceDE w:val="0"/>
        <w:autoSpaceDN w:val="0"/>
        <w:adjustRightInd w:val="0"/>
        <w:ind w:firstLine="567"/>
        <w:jc w:val="both"/>
        <w:rPr>
          <w:sz w:val="27"/>
          <w:szCs w:val="27"/>
        </w:rPr>
      </w:pPr>
      <w:r w:rsidRPr="004A0AA1">
        <w:rPr>
          <w:sz w:val="27"/>
          <w:szCs w:val="27"/>
        </w:rPr>
        <w:t>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с учетом возможных превышений, предусмотренных абзацем первым настоящего пункта,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статьей 96 настоящего Кодекса, с сокращением предельного объема заимствований на текущий финансовый год.;</w:t>
      </w:r>
    </w:p>
    <w:p w:rsidR="00227044" w:rsidRPr="004A0AA1" w:rsidRDefault="00227044" w:rsidP="002279F1">
      <w:pPr>
        <w:tabs>
          <w:tab w:val="left" w:pos="993"/>
        </w:tabs>
        <w:autoSpaceDE w:val="0"/>
        <w:autoSpaceDN w:val="0"/>
        <w:adjustRightInd w:val="0"/>
        <w:ind w:firstLine="567"/>
        <w:jc w:val="both"/>
        <w:rPr>
          <w:sz w:val="27"/>
          <w:szCs w:val="27"/>
        </w:rPr>
      </w:pPr>
    </w:p>
    <w:p w:rsidR="008B723C" w:rsidRPr="004A0AA1" w:rsidRDefault="008B723C" w:rsidP="002279F1">
      <w:pPr>
        <w:pStyle w:val="headertext"/>
        <w:spacing w:before="0" w:beforeAutospacing="0" w:after="0" w:afterAutospacing="0"/>
        <w:ind w:firstLine="567"/>
        <w:jc w:val="both"/>
        <w:rPr>
          <w:sz w:val="27"/>
          <w:szCs w:val="27"/>
        </w:rPr>
      </w:pPr>
      <w:r w:rsidRPr="004A0AA1">
        <w:rPr>
          <w:sz w:val="27"/>
          <w:szCs w:val="27"/>
        </w:rPr>
        <w:t>– статью 42 дополнить частью 3 следующего содержания:</w:t>
      </w:r>
    </w:p>
    <w:p w:rsidR="008B723C" w:rsidRPr="004A0AA1" w:rsidRDefault="008B723C" w:rsidP="002279F1">
      <w:pPr>
        <w:pStyle w:val="headertext"/>
        <w:spacing w:before="0" w:beforeAutospacing="0" w:after="0" w:afterAutospacing="0"/>
        <w:ind w:firstLine="567"/>
        <w:jc w:val="both"/>
        <w:rPr>
          <w:sz w:val="27"/>
          <w:szCs w:val="27"/>
        </w:rPr>
      </w:pPr>
      <w:r w:rsidRPr="004A0AA1">
        <w:rPr>
          <w:sz w:val="27"/>
          <w:szCs w:val="27"/>
        </w:rPr>
        <w:t xml:space="preserve">«3. Принятое Советом поселения решение о бюджете поселения на очередной финансовый год и плановый период в срок до трех рабочих дней направляет Главе поселения для подписания и </w:t>
      </w:r>
      <w:r w:rsidRPr="004A0AA1">
        <w:rPr>
          <w:rStyle w:val="match"/>
          <w:sz w:val="27"/>
          <w:szCs w:val="27"/>
        </w:rPr>
        <w:t>опубликования</w:t>
      </w:r>
      <w:r w:rsidRPr="004A0AA1">
        <w:rPr>
          <w:sz w:val="27"/>
          <w:szCs w:val="27"/>
        </w:rPr>
        <w:t>.</w:t>
      </w:r>
    </w:p>
    <w:p w:rsidR="008B723C" w:rsidRPr="004A0AA1" w:rsidRDefault="008B723C" w:rsidP="002279F1">
      <w:pPr>
        <w:pStyle w:val="formattext"/>
        <w:spacing w:before="0" w:beforeAutospacing="0" w:after="0" w:afterAutospacing="0"/>
        <w:ind w:firstLine="567"/>
        <w:jc w:val="both"/>
        <w:rPr>
          <w:sz w:val="27"/>
          <w:szCs w:val="27"/>
        </w:rPr>
      </w:pPr>
      <w:r w:rsidRPr="004A0AA1">
        <w:rPr>
          <w:sz w:val="27"/>
          <w:szCs w:val="27"/>
        </w:rPr>
        <w:t>Решение о бюджете поселения вступает в силу с 1 января и действует по 31 декабря финансового года, если иное не предусмотрено бюджетным законодательством и (или) решением о бюджете поселения.</w:t>
      </w:r>
    </w:p>
    <w:p w:rsidR="008B723C" w:rsidRPr="004A0AA1" w:rsidRDefault="008B723C" w:rsidP="002279F1">
      <w:pPr>
        <w:pStyle w:val="formattext"/>
        <w:spacing w:before="0" w:beforeAutospacing="0" w:after="0" w:afterAutospacing="0"/>
        <w:ind w:firstLine="567"/>
        <w:jc w:val="both"/>
        <w:rPr>
          <w:sz w:val="27"/>
          <w:szCs w:val="27"/>
        </w:rPr>
      </w:pPr>
      <w:r w:rsidRPr="004A0AA1">
        <w:rPr>
          <w:sz w:val="27"/>
          <w:szCs w:val="27"/>
        </w:rPr>
        <w:lastRenderedPageBreak/>
        <w:t xml:space="preserve">Решение о бюджете поселения подлежит официальному </w:t>
      </w:r>
      <w:r w:rsidRPr="004A0AA1">
        <w:rPr>
          <w:rStyle w:val="match"/>
          <w:sz w:val="27"/>
          <w:szCs w:val="27"/>
        </w:rPr>
        <w:t>опубликованию</w:t>
      </w:r>
      <w:r w:rsidRPr="004A0AA1">
        <w:rPr>
          <w:sz w:val="27"/>
          <w:szCs w:val="27"/>
        </w:rPr>
        <w:t xml:space="preserve"> не позднее десяти дней после его подписания в установленном порядке.»;</w:t>
      </w:r>
    </w:p>
    <w:p w:rsidR="00227044" w:rsidRPr="004A0AA1" w:rsidRDefault="00227044" w:rsidP="002279F1">
      <w:pPr>
        <w:tabs>
          <w:tab w:val="left" w:pos="993"/>
        </w:tabs>
        <w:autoSpaceDE w:val="0"/>
        <w:autoSpaceDN w:val="0"/>
        <w:adjustRightInd w:val="0"/>
        <w:ind w:firstLine="567"/>
        <w:jc w:val="both"/>
        <w:rPr>
          <w:sz w:val="27"/>
          <w:szCs w:val="27"/>
        </w:rPr>
      </w:pPr>
    </w:p>
    <w:p w:rsidR="008B723C" w:rsidRPr="004A0AA1" w:rsidRDefault="008B723C" w:rsidP="002279F1">
      <w:pPr>
        <w:ind w:firstLine="567"/>
        <w:jc w:val="both"/>
        <w:rPr>
          <w:sz w:val="27"/>
          <w:szCs w:val="27"/>
        </w:rPr>
      </w:pPr>
      <w:r w:rsidRPr="004A0AA1">
        <w:rPr>
          <w:sz w:val="27"/>
          <w:szCs w:val="27"/>
        </w:rPr>
        <w:t>– Статью 45 изложить в следующей редакции:</w:t>
      </w:r>
    </w:p>
    <w:p w:rsidR="008B723C" w:rsidRPr="004A0AA1" w:rsidRDefault="008B723C" w:rsidP="002279F1">
      <w:pPr>
        <w:ind w:firstLine="567"/>
        <w:jc w:val="both"/>
        <w:rPr>
          <w:sz w:val="27"/>
          <w:szCs w:val="27"/>
        </w:rPr>
      </w:pPr>
      <w:r w:rsidRPr="004A0AA1">
        <w:rPr>
          <w:sz w:val="27"/>
          <w:szCs w:val="27"/>
        </w:rPr>
        <w:t>«Статья 45. Исполнение бюджета по расходам.</w:t>
      </w:r>
    </w:p>
    <w:p w:rsidR="008B723C" w:rsidRPr="004A0AA1" w:rsidRDefault="008B723C" w:rsidP="002279F1">
      <w:pPr>
        <w:autoSpaceDE w:val="0"/>
        <w:autoSpaceDN w:val="0"/>
        <w:adjustRightInd w:val="0"/>
        <w:ind w:firstLine="567"/>
        <w:jc w:val="both"/>
        <w:rPr>
          <w:sz w:val="27"/>
          <w:szCs w:val="27"/>
        </w:rPr>
      </w:pPr>
      <w:bookmarkStart w:id="1" w:name="Par0"/>
      <w:bookmarkEnd w:id="1"/>
      <w:r w:rsidRPr="004A0AA1">
        <w:rPr>
          <w:sz w:val="27"/>
          <w:szCs w:val="27"/>
        </w:rPr>
        <w:t>1. Исполнение бюджета по расходам осуществляется в порядке, установленном настоящим положением, с соблюдением требований Бюджетного Кодекса РФ.</w:t>
      </w:r>
    </w:p>
    <w:p w:rsidR="008B723C" w:rsidRPr="004A0AA1" w:rsidRDefault="008B723C" w:rsidP="002279F1">
      <w:pPr>
        <w:autoSpaceDE w:val="0"/>
        <w:autoSpaceDN w:val="0"/>
        <w:adjustRightInd w:val="0"/>
        <w:ind w:firstLine="567"/>
        <w:jc w:val="both"/>
        <w:rPr>
          <w:sz w:val="27"/>
          <w:szCs w:val="27"/>
        </w:rPr>
      </w:pPr>
      <w:r w:rsidRPr="004A0AA1">
        <w:rPr>
          <w:sz w:val="27"/>
          <w:szCs w:val="27"/>
        </w:rPr>
        <w:t>2. Исполнение бюджета по расходам предусматривает:</w:t>
      </w:r>
    </w:p>
    <w:p w:rsidR="008B723C" w:rsidRPr="004A0AA1" w:rsidRDefault="008B723C" w:rsidP="002279F1">
      <w:pPr>
        <w:autoSpaceDE w:val="0"/>
        <w:autoSpaceDN w:val="0"/>
        <w:adjustRightInd w:val="0"/>
        <w:ind w:firstLine="567"/>
        <w:jc w:val="both"/>
        <w:rPr>
          <w:sz w:val="27"/>
          <w:szCs w:val="27"/>
        </w:rPr>
      </w:pPr>
      <w:r w:rsidRPr="004A0AA1">
        <w:rPr>
          <w:sz w:val="27"/>
          <w:szCs w:val="27"/>
        </w:rPr>
        <w:t>принятие и учет бюджетных и денежных обязательств;</w:t>
      </w:r>
    </w:p>
    <w:p w:rsidR="008B723C" w:rsidRPr="004A0AA1" w:rsidRDefault="008B723C" w:rsidP="002279F1">
      <w:pPr>
        <w:autoSpaceDE w:val="0"/>
        <w:autoSpaceDN w:val="0"/>
        <w:adjustRightInd w:val="0"/>
        <w:ind w:firstLine="567"/>
        <w:jc w:val="both"/>
        <w:rPr>
          <w:sz w:val="27"/>
          <w:szCs w:val="27"/>
        </w:rPr>
      </w:pPr>
      <w:r w:rsidRPr="004A0AA1">
        <w:rPr>
          <w:sz w:val="27"/>
          <w:szCs w:val="27"/>
        </w:rPr>
        <w:t>подтверждение денежных обязательств;</w:t>
      </w:r>
    </w:p>
    <w:p w:rsidR="008B723C" w:rsidRPr="004A0AA1" w:rsidRDefault="008B723C" w:rsidP="002279F1">
      <w:pPr>
        <w:autoSpaceDE w:val="0"/>
        <w:autoSpaceDN w:val="0"/>
        <w:adjustRightInd w:val="0"/>
        <w:ind w:firstLine="567"/>
        <w:jc w:val="both"/>
        <w:rPr>
          <w:sz w:val="27"/>
          <w:szCs w:val="27"/>
        </w:rPr>
      </w:pPr>
      <w:r w:rsidRPr="004A0AA1">
        <w:rPr>
          <w:sz w:val="27"/>
          <w:szCs w:val="27"/>
        </w:rPr>
        <w:t>санкционирование оплаты денежных обязательств;</w:t>
      </w:r>
    </w:p>
    <w:p w:rsidR="008B723C" w:rsidRPr="004A0AA1" w:rsidRDefault="008B723C" w:rsidP="002279F1">
      <w:pPr>
        <w:autoSpaceDE w:val="0"/>
        <w:autoSpaceDN w:val="0"/>
        <w:adjustRightInd w:val="0"/>
        <w:ind w:firstLine="567"/>
        <w:jc w:val="both"/>
        <w:rPr>
          <w:sz w:val="27"/>
          <w:szCs w:val="27"/>
        </w:rPr>
      </w:pPr>
      <w:r w:rsidRPr="004A0AA1">
        <w:rPr>
          <w:sz w:val="27"/>
          <w:szCs w:val="27"/>
        </w:rPr>
        <w:t>подтверждение исполнения денежных обязательств.</w:t>
      </w:r>
    </w:p>
    <w:p w:rsidR="008B723C" w:rsidRPr="004A0AA1" w:rsidRDefault="008B723C" w:rsidP="002279F1">
      <w:pPr>
        <w:autoSpaceDE w:val="0"/>
        <w:autoSpaceDN w:val="0"/>
        <w:adjustRightInd w:val="0"/>
        <w:ind w:firstLine="567"/>
        <w:jc w:val="both"/>
        <w:rPr>
          <w:sz w:val="27"/>
          <w:szCs w:val="27"/>
        </w:rPr>
      </w:pPr>
      <w:r w:rsidRPr="004A0AA1">
        <w:rPr>
          <w:sz w:val="27"/>
          <w:szCs w:val="27"/>
        </w:rPr>
        <w:t xml:space="preserve">3. Получатель бюджетных средств принимает бюджетные обязательства и вносит изменения в ранее принятые бюджетные обязательства в </w:t>
      </w:r>
      <w:proofErr w:type="gramStart"/>
      <w:r w:rsidRPr="004A0AA1">
        <w:rPr>
          <w:sz w:val="27"/>
          <w:szCs w:val="27"/>
        </w:rPr>
        <w:t>пределах</w:t>
      </w:r>
      <w:proofErr w:type="gramEnd"/>
      <w:r w:rsidRPr="004A0AA1">
        <w:rPr>
          <w:sz w:val="27"/>
          <w:szCs w:val="27"/>
        </w:rPr>
        <w:t xml:space="preserve"> доведенных до него лимитов бюджетных обязательств.</w:t>
      </w:r>
    </w:p>
    <w:p w:rsidR="008B723C" w:rsidRPr="004A0AA1" w:rsidRDefault="008B723C" w:rsidP="002279F1">
      <w:pPr>
        <w:autoSpaceDE w:val="0"/>
        <w:autoSpaceDN w:val="0"/>
        <w:adjustRightInd w:val="0"/>
        <w:ind w:firstLine="567"/>
        <w:jc w:val="both"/>
        <w:rPr>
          <w:sz w:val="27"/>
          <w:szCs w:val="27"/>
        </w:rPr>
      </w:pPr>
      <w:r w:rsidRPr="004A0AA1">
        <w:rPr>
          <w:sz w:val="27"/>
          <w:szCs w:val="27"/>
        </w:rP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8B723C" w:rsidRPr="004A0AA1" w:rsidRDefault="008B723C" w:rsidP="002279F1">
      <w:pPr>
        <w:autoSpaceDE w:val="0"/>
        <w:autoSpaceDN w:val="0"/>
        <w:adjustRightInd w:val="0"/>
        <w:ind w:firstLine="567"/>
        <w:jc w:val="both"/>
        <w:rPr>
          <w:sz w:val="27"/>
          <w:szCs w:val="27"/>
        </w:rPr>
      </w:pPr>
      <w:r w:rsidRPr="004A0AA1">
        <w:rPr>
          <w:sz w:val="27"/>
          <w:szCs w:val="27"/>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8B723C" w:rsidRPr="004A0AA1" w:rsidRDefault="008B723C" w:rsidP="002279F1">
      <w:pPr>
        <w:autoSpaceDE w:val="0"/>
        <w:autoSpaceDN w:val="0"/>
        <w:adjustRightInd w:val="0"/>
        <w:ind w:firstLine="567"/>
        <w:jc w:val="both"/>
        <w:rPr>
          <w:sz w:val="27"/>
          <w:szCs w:val="27"/>
        </w:rPr>
      </w:pPr>
      <w:r w:rsidRPr="004A0AA1">
        <w:rPr>
          <w:sz w:val="27"/>
          <w:szCs w:val="27"/>
        </w:rPr>
        <w:t>Получатель бюджетных средств заключает государственные (муниципальные) контракты, иные договоры, предусматривающие исполнение обязательств по таким государственным (муниципальным) контрактам, иным договорам за пределами срока действия утвержденных лимитов бюджетных обязательств, в случаях, предусмотренных положениями Бюджетного Кодекса РФ и иных федеральных законов, регулирующих бюджетные правоотношения. Указанные положения, установленные для заключения государственных (муниципальных) контрактов, иных договоров, применяются также при внесении изменений в ранее заключенные государственные (муниципальные) контракты, иные договоры.</w:t>
      </w:r>
    </w:p>
    <w:p w:rsidR="008B723C" w:rsidRPr="004A0AA1" w:rsidRDefault="008B723C" w:rsidP="002279F1">
      <w:pPr>
        <w:autoSpaceDE w:val="0"/>
        <w:autoSpaceDN w:val="0"/>
        <w:adjustRightInd w:val="0"/>
        <w:ind w:firstLine="567"/>
        <w:jc w:val="both"/>
        <w:rPr>
          <w:sz w:val="27"/>
          <w:szCs w:val="27"/>
        </w:rPr>
      </w:pPr>
      <w:r w:rsidRPr="004A0AA1">
        <w:rPr>
          <w:sz w:val="27"/>
          <w:szCs w:val="27"/>
        </w:rPr>
        <w:t>4. Получатель бюджетных средств подтверждает обязанность оплатить за счет средств бюджета денежные обязательства в соответствии с распоряжениями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rsidR="008B723C" w:rsidRPr="004A0AA1" w:rsidRDefault="008B723C" w:rsidP="002279F1">
      <w:pPr>
        <w:autoSpaceDE w:val="0"/>
        <w:autoSpaceDN w:val="0"/>
        <w:adjustRightInd w:val="0"/>
        <w:ind w:firstLine="567"/>
        <w:jc w:val="both"/>
        <w:rPr>
          <w:sz w:val="27"/>
          <w:szCs w:val="27"/>
        </w:rPr>
      </w:pPr>
      <w:r w:rsidRPr="004A0AA1">
        <w:rPr>
          <w:sz w:val="27"/>
          <w:szCs w:val="27"/>
        </w:rPr>
        <w:t xml:space="preserve">5. Финансовый орган муниципального образования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порядком, предусмотренным </w:t>
      </w:r>
      <w:hyperlink w:anchor="Par0" w:history="1">
        <w:r w:rsidRPr="004A0AA1">
          <w:rPr>
            <w:sz w:val="27"/>
            <w:szCs w:val="27"/>
          </w:rPr>
          <w:t>пунктом 1</w:t>
        </w:r>
      </w:hyperlink>
      <w:r w:rsidRPr="004A0AA1">
        <w:rPr>
          <w:sz w:val="27"/>
          <w:szCs w:val="27"/>
        </w:rPr>
        <w:t xml:space="preserve"> настоящей статьи, контроль за:</w:t>
      </w:r>
    </w:p>
    <w:p w:rsidR="008B723C" w:rsidRPr="004A0AA1" w:rsidRDefault="004A0AA1" w:rsidP="002279F1">
      <w:pPr>
        <w:autoSpaceDE w:val="0"/>
        <w:autoSpaceDN w:val="0"/>
        <w:adjustRightInd w:val="0"/>
        <w:ind w:firstLine="567"/>
        <w:jc w:val="both"/>
        <w:rPr>
          <w:sz w:val="27"/>
          <w:szCs w:val="27"/>
        </w:rPr>
      </w:pPr>
      <w:r w:rsidRPr="004A0AA1">
        <w:rPr>
          <w:sz w:val="27"/>
          <w:szCs w:val="27"/>
        </w:rPr>
        <w:t>н</w:t>
      </w:r>
      <w:r w:rsidR="008B723C" w:rsidRPr="004A0AA1">
        <w:rPr>
          <w:sz w:val="27"/>
          <w:szCs w:val="27"/>
        </w:rPr>
        <w:t>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8B723C" w:rsidRPr="004A0AA1" w:rsidRDefault="008B723C" w:rsidP="002279F1">
      <w:pPr>
        <w:autoSpaceDE w:val="0"/>
        <w:autoSpaceDN w:val="0"/>
        <w:adjustRightInd w:val="0"/>
        <w:ind w:firstLine="567"/>
        <w:jc w:val="both"/>
        <w:rPr>
          <w:sz w:val="27"/>
          <w:szCs w:val="27"/>
        </w:rPr>
      </w:pPr>
      <w:r w:rsidRPr="004A0AA1">
        <w:rPr>
          <w:sz w:val="27"/>
          <w:szCs w:val="27"/>
        </w:rPr>
        <w:lastRenderedPageBreak/>
        <w:t>соответствием информации о денежном обязательстве информации о поставленном на учет соответствующем бюджетном обязательстве;</w:t>
      </w:r>
    </w:p>
    <w:p w:rsidR="008B723C" w:rsidRPr="004A0AA1" w:rsidRDefault="008B723C" w:rsidP="002279F1">
      <w:pPr>
        <w:autoSpaceDE w:val="0"/>
        <w:autoSpaceDN w:val="0"/>
        <w:adjustRightInd w:val="0"/>
        <w:ind w:firstLine="567"/>
        <w:jc w:val="both"/>
        <w:rPr>
          <w:sz w:val="27"/>
          <w:szCs w:val="27"/>
        </w:rPr>
      </w:pPr>
      <w:r w:rsidRPr="004A0AA1">
        <w:rPr>
          <w:sz w:val="27"/>
          <w:szCs w:val="27"/>
        </w:rPr>
        <w:t>соответствием информации, указанной в распоряжении для оплаты денежного обязательства, информации о денежном обязательстве;</w:t>
      </w:r>
    </w:p>
    <w:p w:rsidR="008B723C" w:rsidRPr="004A0AA1" w:rsidRDefault="008B723C" w:rsidP="002279F1">
      <w:pPr>
        <w:autoSpaceDE w:val="0"/>
        <w:autoSpaceDN w:val="0"/>
        <w:adjustRightInd w:val="0"/>
        <w:ind w:firstLine="567"/>
        <w:jc w:val="both"/>
        <w:rPr>
          <w:sz w:val="27"/>
          <w:szCs w:val="27"/>
        </w:rPr>
      </w:pPr>
      <w:r w:rsidRPr="004A0AA1">
        <w:rPr>
          <w:sz w:val="27"/>
          <w:szCs w:val="27"/>
        </w:rPr>
        <w:t>наличием документов, подтверждающих возникновение денежного обязательства.</w:t>
      </w:r>
    </w:p>
    <w:p w:rsidR="008B723C" w:rsidRPr="004A0AA1" w:rsidRDefault="008B723C" w:rsidP="002279F1">
      <w:pPr>
        <w:autoSpaceDE w:val="0"/>
        <w:autoSpaceDN w:val="0"/>
        <w:adjustRightInd w:val="0"/>
        <w:ind w:firstLine="567"/>
        <w:jc w:val="both"/>
        <w:rPr>
          <w:sz w:val="27"/>
          <w:szCs w:val="27"/>
        </w:rPr>
      </w:pPr>
      <w:r w:rsidRPr="004A0AA1">
        <w:rPr>
          <w:sz w:val="27"/>
          <w:szCs w:val="27"/>
        </w:rPr>
        <w:t xml:space="preserve">В порядке, установленном финансовым органом и предусмотренном </w:t>
      </w:r>
      <w:hyperlink w:anchor="Par0" w:history="1">
        <w:r w:rsidRPr="004A0AA1">
          <w:rPr>
            <w:sz w:val="27"/>
            <w:szCs w:val="27"/>
          </w:rPr>
          <w:t>пунктом 1</w:t>
        </w:r>
      </w:hyperlink>
      <w:r w:rsidRPr="004A0AA1">
        <w:rPr>
          <w:sz w:val="27"/>
          <w:szCs w:val="27"/>
        </w:rPr>
        <w:t xml:space="preserve"> настоящей статьи, в дополнение к указанной в настоящем пункте информации может определяться иная информация, подлежащая контролю.</w:t>
      </w:r>
    </w:p>
    <w:p w:rsidR="008B723C" w:rsidRPr="004A0AA1" w:rsidRDefault="008B723C" w:rsidP="002279F1">
      <w:pPr>
        <w:autoSpaceDE w:val="0"/>
        <w:autoSpaceDN w:val="0"/>
        <w:adjustRightInd w:val="0"/>
        <w:ind w:firstLine="567"/>
        <w:jc w:val="both"/>
        <w:rPr>
          <w:sz w:val="27"/>
          <w:szCs w:val="27"/>
        </w:rPr>
      </w:pPr>
      <w:r w:rsidRPr="004A0AA1">
        <w:rPr>
          <w:sz w:val="27"/>
          <w:szCs w:val="27"/>
        </w:rPr>
        <w:t>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8B723C" w:rsidRPr="004A0AA1" w:rsidRDefault="008B723C" w:rsidP="002279F1">
      <w:pPr>
        <w:autoSpaceDE w:val="0"/>
        <w:autoSpaceDN w:val="0"/>
        <w:adjustRightInd w:val="0"/>
        <w:ind w:firstLine="567"/>
        <w:jc w:val="both"/>
        <w:rPr>
          <w:sz w:val="27"/>
          <w:szCs w:val="27"/>
        </w:rPr>
      </w:pPr>
      <w:r w:rsidRPr="004A0AA1">
        <w:rPr>
          <w:sz w:val="27"/>
          <w:szCs w:val="27"/>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8B723C" w:rsidRPr="004A0AA1" w:rsidRDefault="008B723C" w:rsidP="002279F1">
      <w:pPr>
        <w:autoSpaceDE w:val="0"/>
        <w:autoSpaceDN w:val="0"/>
        <w:adjustRightInd w:val="0"/>
        <w:ind w:firstLine="567"/>
        <w:jc w:val="both"/>
        <w:rPr>
          <w:sz w:val="27"/>
          <w:szCs w:val="27"/>
        </w:rPr>
      </w:pPr>
      <w:r w:rsidRPr="004A0AA1">
        <w:rPr>
          <w:sz w:val="27"/>
          <w:szCs w:val="27"/>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8B723C" w:rsidRPr="004A0AA1" w:rsidRDefault="008B723C" w:rsidP="002279F1">
      <w:pPr>
        <w:autoSpaceDE w:val="0"/>
        <w:autoSpaceDN w:val="0"/>
        <w:adjustRightInd w:val="0"/>
        <w:ind w:firstLine="567"/>
        <w:jc w:val="both"/>
        <w:rPr>
          <w:sz w:val="27"/>
          <w:szCs w:val="27"/>
        </w:rPr>
      </w:pPr>
      <w:r w:rsidRPr="004A0AA1">
        <w:rPr>
          <w:sz w:val="27"/>
          <w:szCs w:val="27"/>
        </w:rPr>
        <w:t>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8B723C" w:rsidRPr="004A0AA1" w:rsidRDefault="008B723C" w:rsidP="002279F1">
      <w:pPr>
        <w:ind w:firstLine="567"/>
        <w:jc w:val="both"/>
        <w:rPr>
          <w:sz w:val="27"/>
          <w:szCs w:val="27"/>
        </w:rPr>
      </w:pPr>
    </w:p>
    <w:p w:rsidR="008B723C" w:rsidRPr="004A0AA1" w:rsidRDefault="008B723C" w:rsidP="002279F1">
      <w:pPr>
        <w:autoSpaceDE w:val="0"/>
        <w:autoSpaceDN w:val="0"/>
        <w:adjustRightInd w:val="0"/>
        <w:ind w:firstLine="567"/>
        <w:jc w:val="both"/>
        <w:rPr>
          <w:sz w:val="27"/>
          <w:szCs w:val="27"/>
        </w:rPr>
      </w:pPr>
      <w:r w:rsidRPr="004A0AA1">
        <w:rPr>
          <w:sz w:val="27"/>
          <w:szCs w:val="27"/>
        </w:rPr>
        <w:t>– Статью 52 дополнить абзацем следующего содержания:</w:t>
      </w:r>
    </w:p>
    <w:p w:rsidR="008B723C" w:rsidRPr="004A0AA1" w:rsidRDefault="008B723C" w:rsidP="002279F1">
      <w:pPr>
        <w:autoSpaceDE w:val="0"/>
        <w:autoSpaceDN w:val="0"/>
        <w:adjustRightInd w:val="0"/>
        <w:ind w:firstLine="567"/>
        <w:jc w:val="both"/>
        <w:rPr>
          <w:sz w:val="27"/>
          <w:szCs w:val="27"/>
        </w:rPr>
      </w:pPr>
      <w:r w:rsidRPr="004A0AA1">
        <w:rPr>
          <w:sz w:val="27"/>
          <w:szCs w:val="27"/>
        </w:rPr>
        <w:t xml:space="preserve">«Утвержденное решение об исполнении муниципального бюджета подлежит официальному </w:t>
      </w:r>
      <w:r w:rsidRPr="004A0AA1">
        <w:rPr>
          <w:rStyle w:val="match"/>
          <w:sz w:val="27"/>
          <w:szCs w:val="27"/>
        </w:rPr>
        <w:t>опубликованию</w:t>
      </w:r>
      <w:r w:rsidRPr="004A0AA1">
        <w:rPr>
          <w:sz w:val="27"/>
          <w:szCs w:val="27"/>
        </w:rPr>
        <w:t xml:space="preserve"> не позднее десяти дней после его подписания в установленном порядке.».</w:t>
      </w:r>
    </w:p>
    <w:p w:rsidR="00BE11CD" w:rsidRPr="004A0AA1" w:rsidRDefault="00BE11CD" w:rsidP="002279F1">
      <w:pPr>
        <w:tabs>
          <w:tab w:val="left" w:pos="993"/>
        </w:tabs>
        <w:autoSpaceDE w:val="0"/>
        <w:autoSpaceDN w:val="0"/>
        <w:adjustRightInd w:val="0"/>
        <w:ind w:firstLine="567"/>
        <w:jc w:val="both"/>
        <w:rPr>
          <w:sz w:val="27"/>
          <w:szCs w:val="27"/>
        </w:rPr>
      </w:pPr>
    </w:p>
    <w:p w:rsidR="00DE3538" w:rsidRPr="004A0AA1" w:rsidRDefault="00A67979" w:rsidP="002279F1">
      <w:pPr>
        <w:tabs>
          <w:tab w:val="left" w:pos="851"/>
        </w:tabs>
        <w:autoSpaceDE w:val="0"/>
        <w:autoSpaceDN w:val="0"/>
        <w:adjustRightInd w:val="0"/>
        <w:ind w:firstLine="567"/>
        <w:jc w:val="both"/>
        <w:rPr>
          <w:sz w:val="27"/>
          <w:szCs w:val="27"/>
        </w:rPr>
      </w:pPr>
      <w:r w:rsidRPr="004A0AA1">
        <w:rPr>
          <w:sz w:val="27"/>
          <w:szCs w:val="27"/>
        </w:rPr>
        <w:t xml:space="preserve">2. </w:t>
      </w:r>
      <w:r w:rsidR="00DE3538" w:rsidRPr="004A0AA1">
        <w:rPr>
          <w:sz w:val="27"/>
          <w:szCs w:val="27"/>
        </w:rPr>
        <w:t>Опубликовать настоящее решение в соответствии с действующим законодательством</w:t>
      </w:r>
    </w:p>
    <w:p w:rsidR="009012A7" w:rsidRPr="004A0AA1" w:rsidRDefault="009012A7" w:rsidP="002279F1">
      <w:pPr>
        <w:tabs>
          <w:tab w:val="left" w:pos="851"/>
          <w:tab w:val="left" w:pos="993"/>
        </w:tabs>
        <w:autoSpaceDE w:val="0"/>
        <w:autoSpaceDN w:val="0"/>
        <w:adjustRightInd w:val="0"/>
        <w:ind w:firstLine="567"/>
        <w:jc w:val="both"/>
        <w:rPr>
          <w:sz w:val="27"/>
          <w:szCs w:val="27"/>
        </w:rPr>
      </w:pPr>
    </w:p>
    <w:p w:rsidR="009012A7" w:rsidRPr="004A0AA1" w:rsidRDefault="009012A7" w:rsidP="002279F1">
      <w:pPr>
        <w:autoSpaceDE w:val="0"/>
        <w:autoSpaceDN w:val="0"/>
        <w:adjustRightInd w:val="0"/>
        <w:ind w:firstLine="567"/>
        <w:jc w:val="both"/>
        <w:rPr>
          <w:sz w:val="27"/>
          <w:szCs w:val="27"/>
        </w:rPr>
      </w:pPr>
    </w:p>
    <w:p w:rsidR="00394974" w:rsidRPr="004A0AA1" w:rsidRDefault="00394974" w:rsidP="002279F1">
      <w:pPr>
        <w:ind w:firstLine="567"/>
        <w:jc w:val="both"/>
        <w:rPr>
          <w:sz w:val="27"/>
          <w:szCs w:val="27"/>
        </w:rPr>
      </w:pPr>
    </w:p>
    <w:p w:rsidR="00E47D2D" w:rsidRPr="004A0AA1" w:rsidRDefault="00CB3640" w:rsidP="00373D8D">
      <w:pPr>
        <w:tabs>
          <w:tab w:val="left" w:pos="8190"/>
        </w:tabs>
        <w:ind w:right="-29"/>
        <w:jc w:val="both"/>
        <w:rPr>
          <w:sz w:val="27"/>
          <w:szCs w:val="27"/>
        </w:rPr>
      </w:pPr>
      <w:r w:rsidRPr="004A0AA1">
        <w:rPr>
          <w:sz w:val="27"/>
          <w:szCs w:val="27"/>
        </w:rPr>
        <w:t>Глав</w:t>
      </w:r>
      <w:r w:rsidR="00745CBD" w:rsidRPr="004A0AA1">
        <w:rPr>
          <w:sz w:val="27"/>
          <w:szCs w:val="27"/>
        </w:rPr>
        <w:t>а</w:t>
      </w:r>
      <w:r w:rsidR="00373D8D">
        <w:rPr>
          <w:sz w:val="27"/>
          <w:szCs w:val="27"/>
        </w:rPr>
        <w:t xml:space="preserve">  Айдаровского</w:t>
      </w:r>
      <w:r w:rsidRPr="004A0AA1">
        <w:rPr>
          <w:sz w:val="27"/>
          <w:szCs w:val="27"/>
        </w:rPr>
        <w:t xml:space="preserve"> сельского поселения</w:t>
      </w:r>
      <w:r w:rsidR="00373D8D">
        <w:rPr>
          <w:sz w:val="27"/>
          <w:szCs w:val="27"/>
        </w:rPr>
        <w:t xml:space="preserve"> </w:t>
      </w:r>
      <w:r w:rsidR="00373D8D">
        <w:rPr>
          <w:sz w:val="27"/>
          <w:szCs w:val="27"/>
        </w:rPr>
        <w:tab/>
        <w:t>Х.Ш. Хасаншин</w:t>
      </w:r>
    </w:p>
    <w:sectPr w:rsidR="00E47D2D" w:rsidRPr="004A0AA1" w:rsidSect="004A0AA1">
      <w:pgSz w:w="11906" w:h="16838"/>
      <w:pgMar w:top="851" w:right="737" w:bottom="127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cs="Times New Roman"/>
        <w:b w:val="0"/>
        <w:bCs w:val="0"/>
        <w:i w:val="0"/>
        <w:iCs w:val="0"/>
        <w:smallCaps w:val="0"/>
        <w:strike w:val="0"/>
        <w:color w:val="000000"/>
        <w:spacing w:val="0"/>
        <w:w w:val="100"/>
        <w:position w:val="0"/>
        <w:sz w:val="27"/>
        <w:szCs w:val="27"/>
        <w:u w:val="none"/>
      </w:rPr>
    </w:lvl>
  </w:abstractNum>
  <w:abstractNum w:abstractNumId="1">
    <w:nsid w:val="00DA5A6B"/>
    <w:multiLevelType w:val="hybridMultilevel"/>
    <w:tmpl w:val="5D04D5C4"/>
    <w:lvl w:ilvl="0" w:tplc="809C5650">
      <w:start w:val="1"/>
      <w:numFmt w:val="decimal"/>
      <w:lvlText w:val="%1."/>
      <w:lvlJc w:val="left"/>
      <w:pPr>
        <w:ind w:left="780" w:hanging="360"/>
      </w:pPr>
      <w:rPr>
        <w:rFonts w:ascii="Times New Roman" w:eastAsia="Times New Roman" w:hAnsi="Times New Roman" w:cs="Times New Roman"/>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030931AC"/>
    <w:multiLevelType w:val="hybridMultilevel"/>
    <w:tmpl w:val="F258A596"/>
    <w:lvl w:ilvl="0" w:tplc="4F0012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7033341"/>
    <w:multiLevelType w:val="hybridMultilevel"/>
    <w:tmpl w:val="E9FE5E66"/>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4">
    <w:nsid w:val="0A156D7E"/>
    <w:multiLevelType w:val="multilevel"/>
    <w:tmpl w:val="C2C0D9C2"/>
    <w:lvl w:ilvl="0">
      <w:start w:val="1"/>
      <w:numFmt w:val="decimal"/>
      <w:lvlText w:val="%1"/>
      <w:lvlJc w:val="left"/>
      <w:pPr>
        <w:ind w:left="480" w:hanging="480"/>
      </w:pPr>
      <w:rPr>
        <w:rFonts w:ascii="Times New Roman" w:eastAsia="Calibri" w:hAnsi="Times New Roman"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0AF50049"/>
    <w:multiLevelType w:val="hybridMultilevel"/>
    <w:tmpl w:val="2A40324C"/>
    <w:lvl w:ilvl="0" w:tplc="09B6F3EE">
      <w:start w:val="1"/>
      <w:numFmt w:val="decimal"/>
      <w:lvlText w:val="%1."/>
      <w:lvlJc w:val="left"/>
      <w:pPr>
        <w:ind w:left="3192" w:hanging="360"/>
      </w:pPr>
      <w:rPr>
        <w:rFonts w:ascii="Times New Roman" w:eastAsia="Calibri" w:hAnsi="Times New Roman" w:cs="Times New Roman"/>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6">
    <w:nsid w:val="0C4B3ACE"/>
    <w:multiLevelType w:val="multilevel"/>
    <w:tmpl w:val="DB68B3EE"/>
    <w:lvl w:ilvl="0">
      <w:start w:val="1"/>
      <w:numFmt w:val="decimal"/>
      <w:lvlText w:val="%1."/>
      <w:lvlJc w:val="left"/>
      <w:pPr>
        <w:tabs>
          <w:tab w:val="num" w:pos="644"/>
        </w:tabs>
        <w:ind w:left="644"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6957868"/>
    <w:multiLevelType w:val="hybridMultilevel"/>
    <w:tmpl w:val="DCE618A0"/>
    <w:lvl w:ilvl="0" w:tplc="0444E976">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8">
    <w:nsid w:val="244C2F72"/>
    <w:multiLevelType w:val="hybridMultilevel"/>
    <w:tmpl w:val="5F9C36A4"/>
    <w:lvl w:ilvl="0" w:tplc="F0CEBD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A3E4FC1"/>
    <w:multiLevelType w:val="hybridMultilevel"/>
    <w:tmpl w:val="AB64D0E0"/>
    <w:lvl w:ilvl="0" w:tplc="9EE2EAF6">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C23BC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6CA86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AA98F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949B5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CEDF7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E8E36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C0EB2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8A3B4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E762436"/>
    <w:multiLevelType w:val="hybridMultilevel"/>
    <w:tmpl w:val="0658A63E"/>
    <w:lvl w:ilvl="0" w:tplc="DFD696F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000363C"/>
    <w:multiLevelType w:val="hybridMultilevel"/>
    <w:tmpl w:val="A09E43DE"/>
    <w:lvl w:ilvl="0" w:tplc="1EA61BAC">
      <w:start w:val="5"/>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BC56A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5451B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1CCDE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563DD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EEAF9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D6F27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8CE32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D4D02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0266EDA"/>
    <w:multiLevelType w:val="hybridMultilevel"/>
    <w:tmpl w:val="F89E6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E13D19"/>
    <w:multiLevelType w:val="hybridMultilevel"/>
    <w:tmpl w:val="B4209D78"/>
    <w:lvl w:ilvl="0" w:tplc="72DAACA4">
      <w:start w:val="1"/>
      <w:numFmt w:val="decimal"/>
      <w:lvlText w:val="%1."/>
      <w:lvlJc w:val="left"/>
      <w:pPr>
        <w:ind w:left="3600" w:hanging="825"/>
      </w:pPr>
      <w:rPr>
        <w:rFonts w:hint="default"/>
      </w:rPr>
    </w:lvl>
    <w:lvl w:ilvl="1" w:tplc="04190019" w:tentative="1">
      <w:start w:val="1"/>
      <w:numFmt w:val="lowerLetter"/>
      <w:lvlText w:val="%2."/>
      <w:lvlJc w:val="left"/>
      <w:pPr>
        <w:ind w:left="3855" w:hanging="360"/>
      </w:pPr>
    </w:lvl>
    <w:lvl w:ilvl="2" w:tplc="0419001B" w:tentative="1">
      <w:start w:val="1"/>
      <w:numFmt w:val="lowerRoman"/>
      <w:lvlText w:val="%3."/>
      <w:lvlJc w:val="right"/>
      <w:pPr>
        <w:ind w:left="4575" w:hanging="180"/>
      </w:pPr>
    </w:lvl>
    <w:lvl w:ilvl="3" w:tplc="0419000F" w:tentative="1">
      <w:start w:val="1"/>
      <w:numFmt w:val="decimal"/>
      <w:lvlText w:val="%4."/>
      <w:lvlJc w:val="left"/>
      <w:pPr>
        <w:ind w:left="5295" w:hanging="360"/>
      </w:pPr>
    </w:lvl>
    <w:lvl w:ilvl="4" w:tplc="04190019" w:tentative="1">
      <w:start w:val="1"/>
      <w:numFmt w:val="lowerLetter"/>
      <w:lvlText w:val="%5."/>
      <w:lvlJc w:val="left"/>
      <w:pPr>
        <w:ind w:left="6015" w:hanging="360"/>
      </w:pPr>
    </w:lvl>
    <w:lvl w:ilvl="5" w:tplc="0419001B" w:tentative="1">
      <w:start w:val="1"/>
      <w:numFmt w:val="lowerRoman"/>
      <w:lvlText w:val="%6."/>
      <w:lvlJc w:val="right"/>
      <w:pPr>
        <w:ind w:left="6735" w:hanging="180"/>
      </w:pPr>
    </w:lvl>
    <w:lvl w:ilvl="6" w:tplc="0419000F" w:tentative="1">
      <w:start w:val="1"/>
      <w:numFmt w:val="decimal"/>
      <w:lvlText w:val="%7."/>
      <w:lvlJc w:val="left"/>
      <w:pPr>
        <w:ind w:left="7455" w:hanging="360"/>
      </w:pPr>
    </w:lvl>
    <w:lvl w:ilvl="7" w:tplc="04190019" w:tentative="1">
      <w:start w:val="1"/>
      <w:numFmt w:val="lowerLetter"/>
      <w:lvlText w:val="%8."/>
      <w:lvlJc w:val="left"/>
      <w:pPr>
        <w:ind w:left="8175" w:hanging="360"/>
      </w:pPr>
    </w:lvl>
    <w:lvl w:ilvl="8" w:tplc="0419001B" w:tentative="1">
      <w:start w:val="1"/>
      <w:numFmt w:val="lowerRoman"/>
      <w:lvlText w:val="%9."/>
      <w:lvlJc w:val="right"/>
      <w:pPr>
        <w:ind w:left="8895" w:hanging="180"/>
      </w:pPr>
    </w:lvl>
  </w:abstractNum>
  <w:abstractNum w:abstractNumId="14">
    <w:nsid w:val="48261E9A"/>
    <w:multiLevelType w:val="multilevel"/>
    <w:tmpl w:val="DB68B3EE"/>
    <w:lvl w:ilvl="0">
      <w:start w:val="1"/>
      <w:numFmt w:val="decimal"/>
      <w:lvlText w:val="%1."/>
      <w:lvlJc w:val="left"/>
      <w:pPr>
        <w:tabs>
          <w:tab w:val="num" w:pos="360"/>
        </w:tabs>
        <w:ind w:left="36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4F6A6CA1"/>
    <w:multiLevelType w:val="hybridMultilevel"/>
    <w:tmpl w:val="65AC150E"/>
    <w:lvl w:ilvl="0" w:tplc="4B48846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5F532DDC"/>
    <w:multiLevelType w:val="hybridMultilevel"/>
    <w:tmpl w:val="2BC21AEE"/>
    <w:lvl w:ilvl="0" w:tplc="F424B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28E3636"/>
    <w:multiLevelType w:val="hybridMultilevel"/>
    <w:tmpl w:val="5F9C36A4"/>
    <w:lvl w:ilvl="0" w:tplc="F0CEBD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74F0478"/>
    <w:multiLevelType w:val="hybridMultilevel"/>
    <w:tmpl w:val="5328B5D2"/>
    <w:lvl w:ilvl="0" w:tplc="0419000F">
      <w:start w:val="1"/>
      <w:numFmt w:val="decimal"/>
      <w:lvlText w:val="%1."/>
      <w:lvlJc w:val="left"/>
      <w:pPr>
        <w:ind w:left="1455" w:hanging="360"/>
      </w:p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19">
    <w:nsid w:val="6A297F3B"/>
    <w:multiLevelType w:val="hybridMultilevel"/>
    <w:tmpl w:val="C3FC228A"/>
    <w:lvl w:ilvl="0" w:tplc="87FEAD1A">
      <w:start w:val="1"/>
      <w:numFmt w:val="decimal"/>
      <w:lvlText w:val="%1."/>
      <w:lvlJc w:val="left"/>
      <w:pPr>
        <w:tabs>
          <w:tab w:val="num" w:pos="795"/>
        </w:tabs>
        <w:ind w:left="795" w:hanging="360"/>
      </w:pPr>
    </w:lvl>
    <w:lvl w:ilvl="1" w:tplc="28883EC2">
      <w:numFmt w:val="none"/>
      <w:lvlText w:val=""/>
      <w:lvlJc w:val="left"/>
      <w:pPr>
        <w:tabs>
          <w:tab w:val="num" w:pos="360"/>
        </w:tabs>
      </w:pPr>
    </w:lvl>
    <w:lvl w:ilvl="2" w:tplc="25CE9C84">
      <w:numFmt w:val="none"/>
      <w:lvlText w:val=""/>
      <w:lvlJc w:val="left"/>
      <w:pPr>
        <w:tabs>
          <w:tab w:val="num" w:pos="360"/>
        </w:tabs>
      </w:pPr>
    </w:lvl>
    <w:lvl w:ilvl="3" w:tplc="FFC03330">
      <w:numFmt w:val="none"/>
      <w:lvlText w:val=""/>
      <w:lvlJc w:val="left"/>
      <w:pPr>
        <w:tabs>
          <w:tab w:val="num" w:pos="360"/>
        </w:tabs>
      </w:pPr>
    </w:lvl>
    <w:lvl w:ilvl="4" w:tplc="081C8536">
      <w:numFmt w:val="none"/>
      <w:lvlText w:val=""/>
      <w:lvlJc w:val="left"/>
      <w:pPr>
        <w:tabs>
          <w:tab w:val="num" w:pos="360"/>
        </w:tabs>
      </w:pPr>
    </w:lvl>
    <w:lvl w:ilvl="5" w:tplc="FDC89E64">
      <w:numFmt w:val="none"/>
      <w:lvlText w:val=""/>
      <w:lvlJc w:val="left"/>
      <w:pPr>
        <w:tabs>
          <w:tab w:val="num" w:pos="360"/>
        </w:tabs>
      </w:pPr>
    </w:lvl>
    <w:lvl w:ilvl="6" w:tplc="059C8AA4">
      <w:numFmt w:val="none"/>
      <w:lvlText w:val=""/>
      <w:lvlJc w:val="left"/>
      <w:pPr>
        <w:tabs>
          <w:tab w:val="num" w:pos="360"/>
        </w:tabs>
      </w:pPr>
    </w:lvl>
    <w:lvl w:ilvl="7" w:tplc="1568A134">
      <w:numFmt w:val="none"/>
      <w:lvlText w:val=""/>
      <w:lvlJc w:val="left"/>
      <w:pPr>
        <w:tabs>
          <w:tab w:val="num" w:pos="360"/>
        </w:tabs>
      </w:pPr>
    </w:lvl>
    <w:lvl w:ilvl="8" w:tplc="DCB6B446">
      <w:numFmt w:val="none"/>
      <w:lvlText w:val=""/>
      <w:lvlJc w:val="left"/>
      <w:pPr>
        <w:tabs>
          <w:tab w:val="num" w:pos="360"/>
        </w:tabs>
      </w:pPr>
    </w:lvl>
  </w:abstractNum>
  <w:abstractNum w:abstractNumId="20">
    <w:nsid w:val="6E6F5553"/>
    <w:multiLevelType w:val="multilevel"/>
    <w:tmpl w:val="DB68B3EE"/>
    <w:lvl w:ilvl="0">
      <w:start w:val="1"/>
      <w:numFmt w:val="decimal"/>
      <w:lvlText w:val="%1."/>
      <w:lvlJc w:val="left"/>
      <w:pPr>
        <w:tabs>
          <w:tab w:val="num" w:pos="720"/>
        </w:tabs>
        <w:ind w:left="72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70AD5CF3"/>
    <w:multiLevelType w:val="hybridMultilevel"/>
    <w:tmpl w:val="124C3A9A"/>
    <w:lvl w:ilvl="0" w:tplc="4D287932">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8BD2C24"/>
    <w:multiLevelType w:val="multilevel"/>
    <w:tmpl w:val="DB68B3EE"/>
    <w:lvl w:ilvl="0">
      <w:start w:val="1"/>
      <w:numFmt w:val="decimal"/>
      <w:lvlText w:val="%1."/>
      <w:lvlJc w:val="left"/>
      <w:pPr>
        <w:tabs>
          <w:tab w:val="num" w:pos="720"/>
        </w:tabs>
        <w:ind w:left="72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79D06281"/>
    <w:multiLevelType w:val="multilevel"/>
    <w:tmpl w:val="5A70CC8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3"/>
  </w:num>
  <w:num w:numId="2">
    <w:abstractNumId w:val="19"/>
  </w:num>
  <w:num w:numId="3">
    <w:abstractNumId w:val="22"/>
  </w:num>
  <w:num w:numId="4">
    <w:abstractNumId w:val="6"/>
  </w:num>
  <w:num w:numId="5">
    <w:abstractNumId w:val="18"/>
  </w:num>
  <w:num w:numId="6">
    <w:abstractNumId w:val="20"/>
  </w:num>
  <w:num w:numId="7">
    <w:abstractNumId w:val="14"/>
  </w:num>
  <w:num w:numId="8">
    <w:abstractNumId w:val="0"/>
  </w:num>
  <w:num w:numId="9">
    <w:abstractNumId w:val="5"/>
  </w:num>
  <w:num w:numId="10">
    <w:abstractNumId w:val="21"/>
  </w:num>
  <w:num w:numId="11">
    <w:abstractNumId w:val="17"/>
  </w:num>
  <w:num w:numId="12">
    <w:abstractNumId w:val="8"/>
  </w:num>
  <w:num w:numId="13">
    <w:abstractNumId w:val="15"/>
  </w:num>
  <w:num w:numId="14">
    <w:abstractNumId w:val="16"/>
  </w:num>
  <w:num w:numId="15">
    <w:abstractNumId w:val="10"/>
  </w:num>
  <w:num w:numId="16">
    <w:abstractNumId w:val="1"/>
  </w:num>
  <w:num w:numId="17">
    <w:abstractNumId w:val="9"/>
  </w:num>
  <w:num w:numId="18">
    <w:abstractNumId w:val="11"/>
  </w:num>
  <w:num w:numId="19">
    <w:abstractNumId w:val="13"/>
  </w:num>
  <w:num w:numId="20">
    <w:abstractNumId w:val="7"/>
  </w:num>
  <w:num w:numId="21">
    <w:abstractNumId w:val="4"/>
  </w:num>
  <w:num w:numId="22">
    <w:abstractNumId w:val="12"/>
  </w:num>
  <w:num w:numId="23">
    <w:abstractNumId w:val="23"/>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characterSpacingControl w:val="doNotCompress"/>
  <w:compat/>
  <w:rsids>
    <w:rsidRoot w:val="00F116D8"/>
    <w:rsid w:val="00023B04"/>
    <w:rsid w:val="00043816"/>
    <w:rsid w:val="0005332B"/>
    <w:rsid w:val="00066114"/>
    <w:rsid w:val="000661A5"/>
    <w:rsid w:val="000713C8"/>
    <w:rsid w:val="00080AD9"/>
    <w:rsid w:val="000A6EC6"/>
    <w:rsid w:val="000B08DE"/>
    <w:rsid w:val="000B2FBC"/>
    <w:rsid w:val="000B5335"/>
    <w:rsid w:val="000B6AA3"/>
    <w:rsid w:val="000C1D7B"/>
    <w:rsid w:val="000E2729"/>
    <w:rsid w:val="000F7F49"/>
    <w:rsid w:val="001005BC"/>
    <w:rsid w:val="00100C44"/>
    <w:rsid w:val="00113F8A"/>
    <w:rsid w:val="00115967"/>
    <w:rsid w:val="0013009B"/>
    <w:rsid w:val="001326EF"/>
    <w:rsid w:val="00155EC8"/>
    <w:rsid w:val="00160D84"/>
    <w:rsid w:val="00162A89"/>
    <w:rsid w:val="00163F85"/>
    <w:rsid w:val="00172318"/>
    <w:rsid w:val="00172973"/>
    <w:rsid w:val="00175725"/>
    <w:rsid w:val="0018141B"/>
    <w:rsid w:val="00181732"/>
    <w:rsid w:val="00182BF4"/>
    <w:rsid w:val="001863D7"/>
    <w:rsid w:val="00191D1C"/>
    <w:rsid w:val="001A28AA"/>
    <w:rsid w:val="001A2F90"/>
    <w:rsid w:val="001B2B9C"/>
    <w:rsid w:val="001B2C80"/>
    <w:rsid w:val="001C33C8"/>
    <w:rsid w:val="001D1627"/>
    <w:rsid w:val="001D3B78"/>
    <w:rsid w:val="001D451F"/>
    <w:rsid w:val="001D72A9"/>
    <w:rsid w:val="001E23A7"/>
    <w:rsid w:val="001E6ED0"/>
    <w:rsid w:val="001F2F5A"/>
    <w:rsid w:val="00201EC3"/>
    <w:rsid w:val="002155B1"/>
    <w:rsid w:val="002206BA"/>
    <w:rsid w:val="00227044"/>
    <w:rsid w:val="002279F1"/>
    <w:rsid w:val="002467FB"/>
    <w:rsid w:val="00253E30"/>
    <w:rsid w:val="00262338"/>
    <w:rsid w:val="00262D55"/>
    <w:rsid w:val="002641F3"/>
    <w:rsid w:val="00265CF2"/>
    <w:rsid w:val="002714C6"/>
    <w:rsid w:val="0028311D"/>
    <w:rsid w:val="002A0043"/>
    <w:rsid w:val="002A5193"/>
    <w:rsid w:val="002B1539"/>
    <w:rsid w:val="002B2644"/>
    <w:rsid w:val="002C335F"/>
    <w:rsid w:val="002C36EE"/>
    <w:rsid w:val="002C6938"/>
    <w:rsid w:val="002C78F0"/>
    <w:rsid w:val="002D255A"/>
    <w:rsid w:val="002E6B17"/>
    <w:rsid w:val="002F5F6C"/>
    <w:rsid w:val="002F7C89"/>
    <w:rsid w:val="0030053F"/>
    <w:rsid w:val="003015BA"/>
    <w:rsid w:val="00302617"/>
    <w:rsid w:val="00304B29"/>
    <w:rsid w:val="003079A7"/>
    <w:rsid w:val="003109C0"/>
    <w:rsid w:val="00313BB9"/>
    <w:rsid w:val="00320BB3"/>
    <w:rsid w:val="00332E84"/>
    <w:rsid w:val="00333BC5"/>
    <w:rsid w:val="00335DD2"/>
    <w:rsid w:val="003424AE"/>
    <w:rsid w:val="00354BB9"/>
    <w:rsid w:val="003628E3"/>
    <w:rsid w:val="00363475"/>
    <w:rsid w:val="00373D8D"/>
    <w:rsid w:val="003752D3"/>
    <w:rsid w:val="003908DF"/>
    <w:rsid w:val="00390F9E"/>
    <w:rsid w:val="00394974"/>
    <w:rsid w:val="003A52B0"/>
    <w:rsid w:val="003A657B"/>
    <w:rsid w:val="003B753C"/>
    <w:rsid w:val="003C0B55"/>
    <w:rsid w:val="003C28B9"/>
    <w:rsid w:val="003C3355"/>
    <w:rsid w:val="003D3EAD"/>
    <w:rsid w:val="003E16CB"/>
    <w:rsid w:val="003E3C74"/>
    <w:rsid w:val="003E4F40"/>
    <w:rsid w:val="00427A4D"/>
    <w:rsid w:val="00453E2F"/>
    <w:rsid w:val="00460560"/>
    <w:rsid w:val="00470A0C"/>
    <w:rsid w:val="004823D3"/>
    <w:rsid w:val="00485ACB"/>
    <w:rsid w:val="0049317A"/>
    <w:rsid w:val="004979CF"/>
    <w:rsid w:val="004A0AA1"/>
    <w:rsid w:val="004B3BC9"/>
    <w:rsid w:val="004D20F8"/>
    <w:rsid w:val="004D3CBC"/>
    <w:rsid w:val="004D64EE"/>
    <w:rsid w:val="004E2D9D"/>
    <w:rsid w:val="004E396B"/>
    <w:rsid w:val="004F2C6C"/>
    <w:rsid w:val="004F2E08"/>
    <w:rsid w:val="004F300D"/>
    <w:rsid w:val="00502CE7"/>
    <w:rsid w:val="00511451"/>
    <w:rsid w:val="00545DE0"/>
    <w:rsid w:val="00557969"/>
    <w:rsid w:val="00572CCE"/>
    <w:rsid w:val="0057321E"/>
    <w:rsid w:val="00582494"/>
    <w:rsid w:val="005832CD"/>
    <w:rsid w:val="00592464"/>
    <w:rsid w:val="00592DE1"/>
    <w:rsid w:val="005A6662"/>
    <w:rsid w:val="005B1178"/>
    <w:rsid w:val="005C290E"/>
    <w:rsid w:val="005D258D"/>
    <w:rsid w:val="005E6F0D"/>
    <w:rsid w:val="005F1061"/>
    <w:rsid w:val="005F77C6"/>
    <w:rsid w:val="00607E28"/>
    <w:rsid w:val="00613310"/>
    <w:rsid w:val="006226CB"/>
    <w:rsid w:val="00623951"/>
    <w:rsid w:val="00626C18"/>
    <w:rsid w:val="00631927"/>
    <w:rsid w:val="0063659F"/>
    <w:rsid w:val="00640871"/>
    <w:rsid w:val="00644264"/>
    <w:rsid w:val="00644483"/>
    <w:rsid w:val="00644D7A"/>
    <w:rsid w:val="00652713"/>
    <w:rsid w:val="006534EF"/>
    <w:rsid w:val="006538C5"/>
    <w:rsid w:val="00657FF6"/>
    <w:rsid w:val="00660CA3"/>
    <w:rsid w:val="00682C79"/>
    <w:rsid w:val="006846F3"/>
    <w:rsid w:val="0069321F"/>
    <w:rsid w:val="006A5436"/>
    <w:rsid w:val="006A7394"/>
    <w:rsid w:val="006B298B"/>
    <w:rsid w:val="006B30C3"/>
    <w:rsid w:val="006D5BDC"/>
    <w:rsid w:val="006E0FA2"/>
    <w:rsid w:val="006E49CC"/>
    <w:rsid w:val="006E67A1"/>
    <w:rsid w:val="006E75B6"/>
    <w:rsid w:val="006F7D0D"/>
    <w:rsid w:val="00705FD6"/>
    <w:rsid w:val="00722BA1"/>
    <w:rsid w:val="007272F9"/>
    <w:rsid w:val="00745CBD"/>
    <w:rsid w:val="0074660F"/>
    <w:rsid w:val="00746EC5"/>
    <w:rsid w:val="0076238D"/>
    <w:rsid w:val="00765889"/>
    <w:rsid w:val="00766926"/>
    <w:rsid w:val="00770546"/>
    <w:rsid w:val="00780FC0"/>
    <w:rsid w:val="0078563F"/>
    <w:rsid w:val="00786064"/>
    <w:rsid w:val="00792C81"/>
    <w:rsid w:val="007A2471"/>
    <w:rsid w:val="007A747A"/>
    <w:rsid w:val="007B31C8"/>
    <w:rsid w:val="007C3D47"/>
    <w:rsid w:val="007D79CA"/>
    <w:rsid w:val="007F6CEA"/>
    <w:rsid w:val="0080051E"/>
    <w:rsid w:val="00803897"/>
    <w:rsid w:val="00805DD8"/>
    <w:rsid w:val="00833290"/>
    <w:rsid w:val="00845E0B"/>
    <w:rsid w:val="00846452"/>
    <w:rsid w:val="00846CA8"/>
    <w:rsid w:val="00850F60"/>
    <w:rsid w:val="00857E91"/>
    <w:rsid w:val="00857FB1"/>
    <w:rsid w:val="00865853"/>
    <w:rsid w:val="00866295"/>
    <w:rsid w:val="0087180A"/>
    <w:rsid w:val="008825F4"/>
    <w:rsid w:val="008907E9"/>
    <w:rsid w:val="00893127"/>
    <w:rsid w:val="008A0AEB"/>
    <w:rsid w:val="008B0E4E"/>
    <w:rsid w:val="008B2273"/>
    <w:rsid w:val="008B723C"/>
    <w:rsid w:val="008B7C38"/>
    <w:rsid w:val="008C0727"/>
    <w:rsid w:val="008D2B29"/>
    <w:rsid w:val="008D3EAF"/>
    <w:rsid w:val="008E0150"/>
    <w:rsid w:val="008E152F"/>
    <w:rsid w:val="008F23F6"/>
    <w:rsid w:val="008F348E"/>
    <w:rsid w:val="009012A7"/>
    <w:rsid w:val="00931012"/>
    <w:rsid w:val="00931288"/>
    <w:rsid w:val="00931310"/>
    <w:rsid w:val="00932EF9"/>
    <w:rsid w:val="009343D6"/>
    <w:rsid w:val="00942509"/>
    <w:rsid w:val="00942C34"/>
    <w:rsid w:val="00962515"/>
    <w:rsid w:val="00964F51"/>
    <w:rsid w:val="00971B5E"/>
    <w:rsid w:val="009739A4"/>
    <w:rsid w:val="009869BA"/>
    <w:rsid w:val="00993846"/>
    <w:rsid w:val="009A75E6"/>
    <w:rsid w:val="009B3509"/>
    <w:rsid w:val="009B3CA8"/>
    <w:rsid w:val="009B42CB"/>
    <w:rsid w:val="009B511D"/>
    <w:rsid w:val="009B6464"/>
    <w:rsid w:val="009B6976"/>
    <w:rsid w:val="009B78C4"/>
    <w:rsid w:val="009D1276"/>
    <w:rsid w:val="009D2D12"/>
    <w:rsid w:val="009F078C"/>
    <w:rsid w:val="009F6671"/>
    <w:rsid w:val="00A0617F"/>
    <w:rsid w:val="00A06CB1"/>
    <w:rsid w:val="00A101A5"/>
    <w:rsid w:val="00A24572"/>
    <w:rsid w:val="00A325ED"/>
    <w:rsid w:val="00A337B4"/>
    <w:rsid w:val="00A43C12"/>
    <w:rsid w:val="00A46ACB"/>
    <w:rsid w:val="00A50139"/>
    <w:rsid w:val="00A54C12"/>
    <w:rsid w:val="00A55409"/>
    <w:rsid w:val="00A62DDB"/>
    <w:rsid w:val="00A67979"/>
    <w:rsid w:val="00A75C0B"/>
    <w:rsid w:val="00A75D73"/>
    <w:rsid w:val="00A87972"/>
    <w:rsid w:val="00A87E53"/>
    <w:rsid w:val="00A923B9"/>
    <w:rsid w:val="00AA14BE"/>
    <w:rsid w:val="00AA2F81"/>
    <w:rsid w:val="00AA5AEB"/>
    <w:rsid w:val="00AB0F74"/>
    <w:rsid w:val="00AB6E4F"/>
    <w:rsid w:val="00AB77A7"/>
    <w:rsid w:val="00AC2E08"/>
    <w:rsid w:val="00AD20F7"/>
    <w:rsid w:val="00AD2CC0"/>
    <w:rsid w:val="00AD35AE"/>
    <w:rsid w:val="00AD37F1"/>
    <w:rsid w:val="00AD6827"/>
    <w:rsid w:val="00AD6E30"/>
    <w:rsid w:val="00AE59ED"/>
    <w:rsid w:val="00AF4BDD"/>
    <w:rsid w:val="00AF70FA"/>
    <w:rsid w:val="00B168DC"/>
    <w:rsid w:val="00B2239F"/>
    <w:rsid w:val="00B25317"/>
    <w:rsid w:val="00B50951"/>
    <w:rsid w:val="00B51B89"/>
    <w:rsid w:val="00B52B85"/>
    <w:rsid w:val="00B66186"/>
    <w:rsid w:val="00B66677"/>
    <w:rsid w:val="00B74E09"/>
    <w:rsid w:val="00B76DD7"/>
    <w:rsid w:val="00B912A4"/>
    <w:rsid w:val="00BB3BCB"/>
    <w:rsid w:val="00BB3E0B"/>
    <w:rsid w:val="00BB40C2"/>
    <w:rsid w:val="00BC168D"/>
    <w:rsid w:val="00BD0286"/>
    <w:rsid w:val="00BE11CD"/>
    <w:rsid w:val="00BE2107"/>
    <w:rsid w:val="00BE5F34"/>
    <w:rsid w:val="00BE7D9B"/>
    <w:rsid w:val="00BF44AB"/>
    <w:rsid w:val="00C01ECF"/>
    <w:rsid w:val="00C1764B"/>
    <w:rsid w:val="00C21DD9"/>
    <w:rsid w:val="00C22FDD"/>
    <w:rsid w:val="00C31C28"/>
    <w:rsid w:val="00C32447"/>
    <w:rsid w:val="00C34329"/>
    <w:rsid w:val="00C350D7"/>
    <w:rsid w:val="00C45A2B"/>
    <w:rsid w:val="00C65541"/>
    <w:rsid w:val="00C703A1"/>
    <w:rsid w:val="00C73E6F"/>
    <w:rsid w:val="00C91D6D"/>
    <w:rsid w:val="00C939D3"/>
    <w:rsid w:val="00C97EFB"/>
    <w:rsid w:val="00CB3640"/>
    <w:rsid w:val="00CD16B5"/>
    <w:rsid w:val="00CE3AC2"/>
    <w:rsid w:val="00CE58F6"/>
    <w:rsid w:val="00CE7564"/>
    <w:rsid w:val="00CF3675"/>
    <w:rsid w:val="00CF7CC6"/>
    <w:rsid w:val="00D02764"/>
    <w:rsid w:val="00D049C8"/>
    <w:rsid w:val="00D11D6D"/>
    <w:rsid w:val="00D12C5F"/>
    <w:rsid w:val="00D161C5"/>
    <w:rsid w:val="00D4322B"/>
    <w:rsid w:val="00D44DAE"/>
    <w:rsid w:val="00D46D72"/>
    <w:rsid w:val="00D5516D"/>
    <w:rsid w:val="00D55EB3"/>
    <w:rsid w:val="00D56172"/>
    <w:rsid w:val="00D626C3"/>
    <w:rsid w:val="00D67195"/>
    <w:rsid w:val="00D7184E"/>
    <w:rsid w:val="00D83D54"/>
    <w:rsid w:val="00D87997"/>
    <w:rsid w:val="00D914CD"/>
    <w:rsid w:val="00D91863"/>
    <w:rsid w:val="00DB390B"/>
    <w:rsid w:val="00DD2865"/>
    <w:rsid w:val="00DD2B98"/>
    <w:rsid w:val="00DE2EA1"/>
    <w:rsid w:val="00DE3538"/>
    <w:rsid w:val="00E03820"/>
    <w:rsid w:val="00E045BB"/>
    <w:rsid w:val="00E1710C"/>
    <w:rsid w:val="00E249BB"/>
    <w:rsid w:val="00E32C5C"/>
    <w:rsid w:val="00E344FC"/>
    <w:rsid w:val="00E355FA"/>
    <w:rsid w:val="00E3584F"/>
    <w:rsid w:val="00E358AF"/>
    <w:rsid w:val="00E35B1F"/>
    <w:rsid w:val="00E41DF1"/>
    <w:rsid w:val="00E45142"/>
    <w:rsid w:val="00E47D2D"/>
    <w:rsid w:val="00E52239"/>
    <w:rsid w:val="00E53278"/>
    <w:rsid w:val="00E5426D"/>
    <w:rsid w:val="00E672F5"/>
    <w:rsid w:val="00E85562"/>
    <w:rsid w:val="00E97B06"/>
    <w:rsid w:val="00EA46EF"/>
    <w:rsid w:val="00EB6364"/>
    <w:rsid w:val="00EC1505"/>
    <w:rsid w:val="00ED2E16"/>
    <w:rsid w:val="00ED3445"/>
    <w:rsid w:val="00EE27FC"/>
    <w:rsid w:val="00F00738"/>
    <w:rsid w:val="00F116D8"/>
    <w:rsid w:val="00F3155E"/>
    <w:rsid w:val="00F3725D"/>
    <w:rsid w:val="00F402EF"/>
    <w:rsid w:val="00F549CA"/>
    <w:rsid w:val="00F577CA"/>
    <w:rsid w:val="00F62831"/>
    <w:rsid w:val="00F7234A"/>
    <w:rsid w:val="00F743FB"/>
    <w:rsid w:val="00FB55E5"/>
    <w:rsid w:val="00FC6BE2"/>
    <w:rsid w:val="00FD6730"/>
    <w:rsid w:val="00FF3124"/>
    <w:rsid w:val="00FF50EA"/>
    <w:rsid w:val="00FF5F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6D8"/>
    <w:rPr>
      <w:sz w:val="24"/>
      <w:szCs w:val="24"/>
    </w:rPr>
  </w:style>
  <w:style w:type="paragraph" w:styleId="1">
    <w:name w:val="heading 1"/>
    <w:basedOn w:val="a"/>
    <w:next w:val="a"/>
    <w:qFormat/>
    <w:rsid w:val="00E45142"/>
    <w:pPr>
      <w:keepNext/>
      <w:spacing w:before="240" w:after="60"/>
      <w:outlineLvl w:val="0"/>
    </w:pPr>
    <w:rPr>
      <w:rFonts w:ascii="Arial" w:hAnsi="Arial" w:cs="Arial"/>
      <w:b/>
      <w:bCs/>
      <w:kern w:val="32"/>
      <w:sz w:val="32"/>
      <w:szCs w:val="32"/>
    </w:rPr>
  </w:style>
  <w:style w:type="paragraph" w:styleId="2">
    <w:name w:val="heading 2"/>
    <w:basedOn w:val="a"/>
    <w:next w:val="a"/>
    <w:qFormat/>
    <w:rsid w:val="00F116D8"/>
    <w:pPr>
      <w:keepNext/>
      <w:jc w:val="right"/>
      <w:outlineLvl w:val="1"/>
    </w:pPr>
    <w:rPr>
      <w:szCs w:val="20"/>
    </w:rPr>
  </w:style>
  <w:style w:type="paragraph" w:styleId="3">
    <w:name w:val="heading 3"/>
    <w:basedOn w:val="a"/>
    <w:next w:val="a"/>
    <w:link w:val="30"/>
    <w:qFormat/>
    <w:rsid w:val="005F1061"/>
    <w:pPr>
      <w:keepNext/>
      <w:jc w:val="both"/>
      <w:outlineLvl w:val="2"/>
    </w:pPr>
    <w:rPr>
      <w:b/>
      <w:sz w:val="32"/>
      <w:szCs w:val="32"/>
    </w:rPr>
  </w:style>
  <w:style w:type="paragraph" w:styleId="4">
    <w:name w:val="heading 4"/>
    <w:basedOn w:val="a"/>
    <w:next w:val="a"/>
    <w:link w:val="40"/>
    <w:qFormat/>
    <w:rsid w:val="005F1061"/>
    <w:pPr>
      <w:keepNext/>
      <w:outlineLvl w:val="3"/>
    </w:pPr>
    <w:rPr>
      <w:rFonts w:ascii="Arial Narrow" w:hAnsi="Arial Narrow" w:cs="Arial"/>
      <w:b/>
      <w:bCs/>
      <w:sz w:val="20"/>
      <w:szCs w:val="16"/>
    </w:rPr>
  </w:style>
  <w:style w:type="paragraph" w:styleId="7">
    <w:name w:val="heading 7"/>
    <w:basedOn w:val="a"/>
    <w:next w:val="a"/>
    <w:link w:val="70"/>
    <w:semiHidden/>
    <w:unhideWhenUsed/>
    <w:qFormat/>
    <w:rsid w:val="006F7D0D"/>
    <w:pPr>
      <w:spacing w:before="240" w:after="60"/>
      <w:outlineLvl w:val="6"/>
    </w:pPr>
    <w:rPr>
      <w:rFonts w:ascii="Calibri" w:hAnsi="Calibri"/>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45142"/>
    <w:pPr>
      <w:widowControl w:val="0"/>
      <w:autoSpaceDE w:val="0"/>
      <w:autoSpaceDN w:val="0"/>
      <w:adjustRightInd w:val="0"/>
    </w:pPr>
    <w:rPr>
      <w:rFonts w:ascii="Courier New" w:hAnsi="Courier New" w:cs="Courier New"/>
    </w:rPr>
  </w:style>
  <w:style w:type="paragraph" w:customStyle="1" w:styleId="ConsPlusTitle">
    <w:name w:val="ConsPlusTitle"/>
    <w:rsid w:val="00E45142"/>
    <w:pPr>
      <w:widowControl w:val="0"/>
      <w:autoSpaceDE w:val="0"/>
      <w:autoSpaceDN w:val="0"/>
      <w:adjustRightInd w:val="0"/>
    </w:pPr>
    <w:rPr>
      <w:rFonts w:ascii="Arial" w:hAnsi="Arial" w:cs="Arial"/>
      <w:b/>
      <w:bCs/>
    </w:rPr>
  </w:style>
  <w:style w:type="character" w:customStyle="1" w:styleId="70">
    <w:name w:val="Заголовок 7 Знак"/>
    <w:link w:val="7"/>
    <w:semiHidden/>
    <w:rsid w:val="006F7D0D"/>
    <w:rPr>
      <w:rFonts w:ascii="Calibri" w:hAnsi="Calibri"/>
      <w:sz w:val="24"/>
      <w:szCs w:val="24"/>
    </w:rPr>
  </w:style>
  <w:style w:type="character" w:customStyle="1" w:styleId="a3">
    <w:name w:val="Цветовое выделение"/>
    <w:rsid w:val="003079A7"/>
    <w:rPr>
      <w:b/>
      <w:bCs/>
      <w:color w:val="000080"/>
      <w:sz w:val="22"/>
      <w:szCs w:val="22"/>
    </w:rPr>
  </w:style>
  <w:style w:type="paragraph" w:styleId="a4">
    <w:name w:val="List Paragraph"/>
    <w:basedOn w:val="a"/>
    <w:uiPriority w:val="34"/>
    <w:qFormat/>
    <w:rsid w:val="003079A7"/>
    <w:pPr>
      <w:ind w:left="720"/>
      <w:contextualSpacing/>
    </w:pPr>
    <w:rPr>
      <w:sz w:val="20"/>
      <w:szCs w:val="20"/>
    </w:rPr>
  </w:style>
  <w:style w:type="character" w:customStyle="1" w:styleId="a5">
    <w:name w:val="Гипертекстовая ссылка"/>
    <w:uiPriority w:val="99"/>
    <w:rsid w:val="005832CD"/>
    <w:rPr>
      <w:rFonts w:cs="Times New Roman"/>
      <w:b w:val="0"/>
      <w:color w:val="106BBE"/>
    </w:rPr>
  </w:style>
  <w:style w:type="character" w:customStyle="1" w:styleId="FontStyle27">
    <w:name w:val="Font Style27"/>
    <w:uiPriority w:val="99"/>
    <w:rsid w:val="005832CD"/>
    <w:rPr>
      <w:rFonts w:ascii="Times New Roman" w:hAnsi="Times New Roman" w:cs="Times New Roman"/>
      <w:color w:val="000000"/>
      <w:sz w:val="24"/>
      <w:szCs w:val="24"/>
    </w:rPr>
  </w:style>
  <w:style w:type="paragraph" w:styleId="a6">
    <w:name w:val="No Spacing"/>
    <w:uiPriority w:val="1"/>
    <w:qFormat/>
    <w:rsid w:val="005832CD"/>
    <w:rPr>
      <w:rFonts w:ascii="Calibri" w:eastAsia="Calibri" w:hAnsi="Calibri"/>
      <w:sz w:val="30"/>
      <w:szCs w:val="22"/>
      <w:lang w:eastAsia="en-US"/>
    </w:rPr>
  </w:style>
  <w:style w:type="paragraph" w:styleId="a7">
    <w:name w:val="header"/>
    <w:basedOn w:val="a"/>
    <w:link w:val="a8"/>
    <w:unhideWhenUsed/>
    <w:rsid w:val="005832CD"/>
    <w:pPr>
      <w:tabs>
        <w:tab w:val="center" w:pos="4677"/>
        <w:tab w:val="right" w:pos="9355"/>
      </w:tabs>
    </w:pPr>
    <w:rPr>
      <w:rFonts w:ascii="Calibri" w:eastAsia="Calibri" w:hAnsi="Calibri"/>
      <w:sz w:val="22"/>
      <w:szCs w:val="22"/>
      <w:lang w:eastAsia="en-US"/>
    </w:rPr>
  </w:style>
  <w:style w:type="character" w:customStyle="1" w:styleId="a8">
    <w:name w:val="Верхний колонтитул Знак"/>
    <w:link w:val="a7"/>
    <w:rsid w:val="005832CD"/>
    <w:rPr>
      <w:rFonts w:ascii="Calibri" w:eastAsia="Calibri" w:hAnsi="Calibri" w:cs="Times New Roman"/>
      <w:sz w:val="22"/>
      <w:szCs w:val="22"/>
      <w:lang w:eastAsia="en-US"/>
    </w:rPr>
  </w:style>
  <w:style w:type="paragraph" w:styleId="a9">
    <w:name w:val="footer"/>
    <w:basedOn w:val="a"/>
    <w:link w:val="aa"/>
    <w:unhideWhenUsed/>
    <w:rsid w:val="005832CD"/>
    <w:pPr>
      <w:tabs>
        <w:tab w:val="center" w:pos="4677"/>
        <w:tab w:val="right" w:pos="9355"/>
      </w:tabs>
    </w:pPr>
    <w:rPr>
      <w:rFonts w:ascii="Calibri" w:eastAsia="Calibri" w:hAnsi="Calibri"/>
      <w:sz w:val="22"/>
      <w:szCs w:val="22"/>
      <w:lang w:eastAsia="en-US"/>
    </w:rPr>
  </w:style>
  <w:style w:type="character" w:customStyle="1" w:styleId="aa">
    <w:name w:val="Нижний колонтитул Знак"/>
    <w:link w:val="a9"/>
    <w:rsid w:val="005832CD"/>
    <w:rPr>
      <w:rFonts w:ascii="Calibri" w:eastAsia="Calibri" w:hAnsi="Calibri" w:cs="Times New Roman"/>
      <w:sz w:val="22"/>
      <w:szCs w:val="22"/>
      <w:lang w:eastAsia="en-US"/>
    </w:rPr>
  </w:style>
  <w:style w:type="paragraph" w:styleId="ab">
    <w:name w:val="Balloon Text"/>
    <w:basedOn w:val="a"/>
    <w:link w:val="ac"/>
    <w:unhideWhenUsed/>
    <w:rsid w:val="005832CD"/>
    <w:rPr>
      <w:rFonts w:ascii="Tahoma" w:eastAsia="Calibri" w:hAnsi="Tahoma" w:cs="Tahoma"/>
      <w:sz w:val="16"/>
      <w:szCs w:val="16"/>
      <w:lang w:eastAsia="en-US"/>
    </w:rPr>
  </w:style>
  <w:style w:type="character" w:customStyle="1" w:styleId="ac">
    <w:name w:val="Текст выноски Знак"/>
    <w:link w:val="ab"/>
    <w:uiPriority w:val="99"/>
    <w:rsid w:val="005832CD"/>
    <w:rPr>
      <w:rFonts w:ascii="Tahoma" w:eastAsia="Calibri" w:hAnsi="Tahoma" w:cs="Tahoma"/>
      <w:sz w:val="16"/>
      <w:szCs w:val="16"/>
      <w:lang w:eastAsia="en-US"/>
    </w:rPr>
  </w:style>
  <w:style w:type="character" w:customStyle="1" w:styleId="apple-converted-space">
    <w:name w:val="apple-converted-space"/>
    <w:basedOn w:val="a0"/>
    <w:rsid w:val="005832CD"/>
  </w:style>
  <w:style w:type="character" w:styleId="ad">
    <w:name w:val="Hyperlink"/>
    <w:uiPriority w:val="99"/>
    <w:unhideWhenUsed/>
    <w:rsid w:val="005832CD"/>
    <w:rPr>
      <w:color w:val="0000FF"/>
      <w:u w:val="single"/>
    </w:rPr>
  </w:style>
  <w:style w:type="paragraph" w:styleId="ae">
    <w:name w:val="Normal (Web)"/>
    <w:basedOn w:val="a"/>
    <w:uiPriority w:val="99"/>
    <w:unhideWhenUsed/>
    <w:rsid w:val="005832CD"/>
    <w:pPr>
      <w:spacing w:before="100" w:beforeAutospacing="1" w:after="100" w:afterAutospacing="1"/>
    </w:pPr>
  </w:style>
  <w:style w:type="character" w:customStyle="1" w:styleId="30">
    <w:name w:val="Заголовок 3 Знак"/>
    <w:link w:val="3"/>
    <w:rsid w:val="005F1061"/>
    <w:rPr>
      <w:b/>
      <w:sz w:val="32"/>
      <w:szCs w:val="32"/>
    </w:rPr>
  </w:style>
  <w:style w:type="character" w:customStyle="1" w:styleId="40">
    <w:name w:val="Заголовок 4 Знак"/>
    <w:link w:val="4"/>
    <w:rsid w:val="005F1061"/>
    <w:rPr>
      <w:rFonts w:ascii="Arial Narrow" w:hAnsi="Arial Narrow" w:cs="Arial"/>
      <w:b/>
      <w:bCs/>
      <w:szCs w:val="16"/>
    </w:rPr>
  </w:style>
  <w:style w:type="paragraph" w:styleId="af">
    <w:name w:val="Body Text Indent"/>
    <w:basedOn w:val="a"/>
    <w:link w:val="af0"/>
    <w:rsid w:val="005F1061"/>
    <w:pPr>
      <w:widowControl w:val="0"/>
      <w:autoSpaceDE w:val="0"/>
      <w:autoSpaceDN w:val="0"/>
      <w:adjustRightInd w:val="0"/>
      <w:ind w:left="6480"/>
      <w:jc w:val="both"/>
    </w:pPr>
    <w:rPr>
      <w:iCs/>
    </w:rPr>
  </w:style>
  <w:style w:type="character" w:customStyle="1" w:styleId="af0">
    <w:name w:val="Основной текст с отступом Знак"/>
    <w:link w:val="af"/>
    <w:rsid w:val="005F1061"/>
    <w:rPr>
      <w:iCs/>
      <w:sz w:val="24"/>
      <w:szCs w:val="24"/>
    </w:rPr>
  </w:style>
  <w:style w:type="paragraph" w:styleId="af1">
    <w:name w:val="Body Text"/>
    <w:basedOn w:val="a"/>
    <w:link w:val="af2"/>
    <w:rsid w:val="005F1061"/>
    <w:rPr>
      <w:b/>
      <w:bCs/>
      <w:iCs/>
      <w:sz w:val="20"/>
    </w:rPr>
  </w:style>
  <w:style w:type="character" w:customStyle="1" w:styleId="af2">
    <w:name w:val="Основной текст Знак"/>
    <w:link w:val="af1"/>
    <w:rsid w:val="005F1061"/>
    <w:rPr>
      <w:b/>
      <w:bCs/>
      <w:iCs/>
      <w:szCs w:val="24"/>
    </w:rPr>
  </w:style>
  <w:style w:type="paragraph" w:styleId="20">
    <w:name w:val="Body Text Indent 2"/>
    <w:basedOn w:val="a"/>
    <w:link w:val="21"/>
    <w:rsid w:val="005F1061"/>
    <w:pPr>
      <w:widowControl w:val="0"/>
      <w:autoSpaceDE w:val="0"/>
      <w:autoSpaceDN w:val="0"/>
      <w:adjustRightInd w:val="0"/>
      <w:ind w:left="5400"/>
      <w:jc w:val="right"/>
    </w:pPr>
    <w:rPr>
      <w:iCs/>
    </w:rPr>
  </w:style>
  <w:style w:type="character" w:customStyle="1" w:styleId="21">
    <w:name w:val="Основной текст с отступом 2 Знак"/>
    <w:link w:val="20"/>
    <w:rsid w:val="005F1061"/>
    <w:rPr>
      <w:iCs/>
      <w:sz w:val="24"/>
      <w:szCs w:val="24"/>
    </w:rPr>
  </w:style>
  <w:style w:type="paragraph" w:styleId="31">
    <w:name w:val="Body Text 3"/>
    <w:basedOn w:val="a"/>
    <w:link w:val="32"/>
    <w:rsid w:val="005F1061"/>
    <w:pPr>
      <w:tabs>
        <w:tab w:val="left" w:pos="2880"/>
      </w:tabs>
      <w:jc w:val="center"/>
    </w:pPr>
  </w:style>
  <w:style w:type="character" w:customStyle="1" w:styleId="32">
    <w:name w:val="Основной текст 3 Знак"/>
    <w:link w:val="31"/>
    <w:rsid w:val="005F1061"/>
    <w:rPr>
      <w:sz w:val="24"/>
      <w:szCs w:val="24"/>
    </w:rPr>
  </w:style>
  <w:style w:type="paragraph" w:styleId="22">
    <w:name w:val="Body Text 2"/>
    <w:basedOn w:val="a"/>
    <w:link w:val="23"/>
    <w:rsid w:val="005F1061"/>
    <w:rPr>
      <w:b/>
      <w:bCs/>
    </w:rPr>
  </w:style>
  <w:style w:type="character" w:customStyle="1" w:styleId="23">
    <w:name w:val="Основной текст 2 Знак"/>
    <w:link w:val="22"/>
    <w:rsid w:val="005F1061"/>
    <w:rPr>
      <w:b/>
      <w:bCs/>
      <w:sz w:val="24"/>
      <w:szCs w:val="24"/>
    </w:rPr>
  </w:style>
  <w:style w:type="paragraph" w:styleId="af3">
    <w:name w:val="Block Text"/>
    <w:basedOn w:val="a"/>
    <w:rsid w:val="005F1061"/>
    <w:pPr>
      <w:ind w:left="4680" w:right="-81"/>
    </w:pPr>
  </w:style>
  <w:style w:type="character" w:styleId="af4">
    <w:name w:val="annotation reference"/>
    <w:rsid w:val="005F1061"/>
    <w:rPr>
      <w:sz w:val="16"/>
      <w:szCs w:val="16"/>
    </w:rPr>
  </w:style>
  <w:style w:type="paragraph" w:styleId="af5">
    <w:name w:val="annotation text"/>
    <w:basedOn w:val="a"/>
    <w:link w:val="af6"/>
    <w:rsid w:val="005F1061"/>
    <w:rPr>
      <w:sz w:val="20"/>
      <w:szCs w:val="20"/>
    </w:rPr>
  </w:style>
  <w:style w:type="character" w:customStyle="1" w:styleId="af6">
    <w:name w:val="Текст примечания Знак"/>
    <w:basedOn w:val="a0"/>
    <w:link w:val="af5"/>
    <w:rsid w:val="005F1061"/>
  </w:style>
  <w:style w:type="paragraph" w:styleId="af7">
    <w:name w:val="annotation subject"/>
    <w:basedOn w:val="af5"/>
    <w:next w:val="af5"/>
    <w:link w:val="af8"/>
    <w:rsid w:val="005F1061"/>
    <w:rPr>
      <w:b/>
      <w:bCs/>
    </w:rPr>
  </w:style>
  <w:style w:type="character" w:customStyle="1" w:styleId="af8">
    <w:name w:val="Тема примечания Знак"/>
    <w:link w:val="af7"/>
    <w:rsid w:val="005F1061"/>
    <w:rPr>
      <w:b/>
      <w:bCs/>
    </w:rPr>
  </w:style>
  <w:style w:type="character" w:customStyle="1" w:styleId="af9">
    <w:name w:val="мф рт Знак"/>
    <w:basedOn w:val="a0"/>
    <w:link w:val="afa"/>
    <w:locked/>
    <w:rsid w:val="009012A7"/>
  </w:style>
  <w:style w:type="paragraph" w:customStyle="1" w:styleId="afa">
    <w:name w:val="мф рт"/>
    <w:basedOn w:val="a"/>
    <w:link w:val="af9"/>
    <w:qFormat/>
    <w:rsid w:val="009012A7"/>
    <w:rPr>
      <w:sz w:val="20"/>
      <w:szCs w:val="20"/>
    </w:rPr>
  </w:style>
  <w:style w:type="paragraph" w:customStyle="1" w:styleId="formattext">
    <w:name w:val="formattext"/>
    <w:basedOn w:val="a"/>
    <w:rsid w:val="00D44DAE"/>
    <w:pPr>
      <w:spacing w:before="100" w:beforeAutospacing="1" w:after="100" w:afterAutospacing="1"/>
    </w:pPr>
  </w:style>
  <w:style w:type="paragraph" w:customStyle="1" w:styleId="headertext">
    <w:name w:val="headertext"/>
    <w:basedOn w:val="a"/>
    <w:rsid w:val="00485ACB"/>
    <w:pPr>
      <w:spacing w:before="100" w:beforeAutospacing="1" w:after="100" w:afterAutospacing="1"/>
    </w:pPr>
  </w:style>
  <w:style w:type="character" w:customStyle="1" w:styleId="match">
    <w:name w:val="match"/>
    <w:rsid w:val="00485ACB"/>
  </w:style>
</w:styles>
</file>

<file path=word/webSettings.xml><?xml version="1.0" encoding="utf-8"?>
<w:webSettings xmlns:r="http://schemas.openxmlformats.org/officeDocument/2006/relationships" xmlns:w="http://schemas.openxmlformats.org/wordprocessingml/2006/main">
  <w:divs>
    <w:div w:id="219094944">
      <w:bodyDiv w:val="1"/>
      <w:marLeft w:val="0"/>
      <w:marRight w:val="0"/>
      <w:marTop w:val="0"/>
      <w:marBottom w:val="0"/>
      <w:divBdr>
        <w:top w:val="none" w:sz="0" w:space="0" w:color="auto"/>
        <w:left w:val="none" w:sz="0" w:space="0" w:color="auto"/>
        <w:bottom w:val="none" w:sz="0" w:space="0" w:color="auto"/>
        <w:right w:val="none" w:sz="0" w:space="0" w:color="auto"/>
      </w:divBdr>
    </w:div>
    <w:div w:id="270624495">
      <w:bodyDiv w:val="1"/>
      <w:marLeft w:val="0"/>
      <w:marRight w:val="0"/>
      <w:marTop w:val="0"/>
      <w:marBottom w:val="0"/>
      <w:divBdr>
        <w:top w:val="none" w:sz="0" w:space="0" w:color="auto"/>
        <w:left w:val="none" w:sz="0" w:space="0" w:color="auto"/>
        <w:bottom w:val="none" w:sz="0" w:space="0" w:color="auto"/>
        <w:right w:val="none" w:sz="0" w:space="0" w:color="auto"/>
      </w:divBdr>
    </w:div>
    <w:div w:id="303389792">
      <w:bodyDiv w:val="1"/>
      <w:marLeft w:val="0"/>
      <w:marRight w:val="0"/>
      <w:marTop w:val="0"/>
      <w:marBottom w:val="0"/>
      <w:divBdr>
        <w:top w:val="none" w:sz="0" w:space="0" w:color="auto"/>
        <w:left w:val="none" w:sz="0" w:space="0" w:color="auto"/>
        <w:bottom w:val="none" w:sz="0" w:space="0" w:color="auto"/>
        <w:right w:val="none" w:sz="0" w:space="0" w:color="auto"/>
      </w:divBdr>
    </w:div>
    <w:div w:id="1131899619">
      <w:bodyDiv w:val="1"/>
      <w:marLeft w:val="0"/>
      <w:marRight w:val="0"/>
      <w:marTop w:val="0"/>
      <w:marBottom w:val="0"/>
      <w:divBdr>
        <w:top w:val="none" w:sz="0" w:space="0" w:color="auto"/>
        <w:left w:val="none" w:sz="0" w:space="0" w:color="auto"/>
        <w:bottom w:val="none" w:sz="0" w:space="0" w:color="auto"/>
        <w:right w:val="none" w:sz="0" w:space="0" w:color="auto"/>
      </w:divBdr>
      <w:divsChild>
        <w:div w:id="2088650363">
          <w:marLeft w:val="0"/>
          <w:marRight w:val="0"/>
          <w:marTop w:val="0"/>
          <w:marBottom w:val="0"/>
          <w:divBdr>
            <w:top w:val="none" w:sz="0" w:space="0" w:color="auto"/>
            <w:left w:val="none" w:sz="0" w:space="0" w:color="auto"/>
            <w:bottom w:val="none" w:sz="0" w:space="0" w:color="auto"/>
            <w:right w:val="none" w:sz="0" w:space="0" w:color="auto"/>
          </w:divBdr>
        </w:div>
        <w:div w:id="1929927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C6EAEED68CF8F20E4C270414DDE1539C250708F7B3E0A029C409EC08FB5FC54466D52492E0397F464FFDCAB1121AD06D85F7B6284C3WCa4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D2337-F433-4520-9E73-87D215708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2328</Words>
  <Characters>13273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15570</CharactersWithSpaces>
  <SharedDoc>false</SharedDoc>
  <HLinks>
    <vt:vector size="84" baseType="variant">
      <vt:variant>
        <vt:i4>7143486</vt:i4>
      </vt:variant>
      <vt:variant>
        <vt:i4>39</vt:i4>
      </vt:variant>
      <vt:variant>
        <vt:i4>0</vt:i4>
      </vt:variant>
      <vt:variant>
        <vt:i4>5</vt:i4>
      </vt:variant>
      <vt:variant>
        <vt:lpwstr>consultantplus://offline/ref=6205A85F3460266DB19357854648935A7A4302D4CB778B9D5D4298FEE406DA2A5C8E8EAAF5955715X7D5L</vt:lpwstr>
      </vt:variant>
      <vt:variant>
        <vt:lpwstr/>
      </vt:variant>
      <vt:variant>
        <vt:i4>5505026</vt:i4>
      </vt:variant>
      <vt:variant>
        <vt:i4>36</vt:i4>
      </vt:variant>
      <vt:variant>
        <vt:i4>0</vt:i4>
      </vt:variant>
      <vt:variant>
        <vt:i4>5</vt:i4>
      </vt:variant>
      <vt:variant>
        <vt:lpwstr/>
      </vt:variant>
      <vt:variant>
        <vt:lpwstr>Par57</vt:lpwstr>
      </vt:variant>
      <vt:variant>
        <vt:i4>3473468</vt:i4>
      </vt:variant>
      <vt:variant>
        <vt:i4>33</vt:i4>
      </vt:variant>
      <vt:variant>
        <vt:i4>0</vt:i4>
      </vt:variant>
      <vt:variant>
        <vt:i4>5</vt:i4>
      </vt:variant>
      <vt:variant>
        <vt:lpwstr>consultantplus://offline/ref=1D83BADBB0036D258075DC5362BD3330968B89DB133CFFC455B25459186DE45C10804FDD7255CA30542385E505B8D60EECB5B2BCF981BC29DA69BBD2OBtEI</vt:lpwstr>
      </vt:variant>
      <vt:variant>
        <vt:lpwstr/>
      </vt:variant>
      <vt:variant>
        <vt:i4>6881389</vt:i4>
      </vt:variant>
      <vt:variant>
        <vt:i4>30</vt:i4>
      </vt:variant>
      <vt:variant>
        <vt:i4>0</vt:i4>
      </vt:variant>
      <vt:variant>
        <vt:i4>5</vt:i4>
      </vt:variant>
      <vt:variant>
        <vt:lpwstr>consultantplus://offline/ref=607DB6775DC0291187E40B2CD6E3BF180AB763E4FE7F04E37C718FCF83A6BA68EA42233F25DF23E1981CE0119E9C7D894972CF1991AB9C05gECET</vt:lpwstr>
      </vt:variant>
      <vt:variant>
        <vt:lpwstr/>
      </vt:variant>
      <vt:variant>
        <vt:i4>2621536</vt:i4>
      </vt:variant>
      <vt:variant>
        <vt:i4>27</vt:i4>
      </vt:variant>
      <vt:variant>
        <vt:i4>0</vt:i4>
      </vt:variant>
      <vt:variant>
        <vt:i4>5</vt:i4>
      </vt:variant>
      <vt:variant>
        <vt:lpwstr>consultantplus://offline/ref=C468D1AAA7DBDDD60B94B52E59F59FF6CF18D50AC44F356143BA0BB8D8C3C68B2AFF334D1A27FC27C7ABDA3AB05934A616948226DBB746DDF5m3K</vt:lpwstr>
      </vt:variant>
      <vt:variant>
        <vt:lpwstr/>
      </vt:variant>
      <vt:variant>
        <vt:i4>2621542</vt:i4>
      </vt:variant>
      <vt:variant>
        <vt:i4>24</vt:i4>
      </vt:variant>
      <vt:variant>
        <vt:i4>0</vt:i4>
      </vt:variant>
      <vt:variant>
        <vt:i4>5</vt:i4>
      </vt:variant>
      <vt:variant>
        <vt:lpwstr>consultantplus://offline/ref=C468D1AAA7DBDDD60B94B52E59F59FF6CF18D50AC44F356143BA0BB8D8C3C68B2AFF334D1A27FC2DCBABDA3AB05934A616948226DBB746DDF5m3K</vt:lpwstr>
      </vt:variant>
      <vt:variant>
        <vt:lpwstr/>
      </vt:variant>
      <vt:variant>
        <vt:i4>5570562</vt:i4>
      </vt:variant>
      <vt:variant>
        <vt:i4>21</vt:i4>
      </vt:variant>
      <vt:variant>
        <vt:i4>0</vt:i4>
      </vt:variant>
      <vt:variant>
        <vt:i4>5</vt:i4>
      </vt:variant>
      <vt:variant>
        <vt:lpwstr/>
      </vt:variant>
      <vt:variant>
        <vt:lpwstr>Par48</vt:lpwstr>
      </vt:variant>
      <vt:variant>
        <vt:i4>5570562</vt:i4>
      </vt:variant>
      <vt:variant>
        <vt:i4>18</vt:i4>
      </vt:variant>
      <vt:variant>
        <vt:i4>0</vt:i4>
      </vt:variant>
      <vt:variant>
        <vt:i4>5</vt:i4>
      </vt:variant>
      <vt:variant>
        <vt:lpwstr/>
      </vt:variant>
      <vt:variant>
        <vt:lpwstr>Par46</vt:lpwstr>
      </vt:variant>
      <vt:variant>
        <vt:i4>5570562</vt:i4>
      </vt:variant>
      <vt:variant>
        <vt:i4>15</vt:i4>
      </vt:variant>
      <vt:variant>
        <vt:i4>0</vt:i4>
      </vt:variant>
      <vt:variant>
        <vt:i4>5</vt:i4>
      </vt:variant>
      <vt:variant>
        <vt:lpwstr/>
      </vt:variant>
      <vt:variant>
        <vt:lpwstr>Par42</vt:lpwstr>
      </vt:variant>
      <vt:variant>
        <vt:i4>5570562</vt:i4>
      </vt:variant>
      <vt:variant>
        <vt:i4>12</vt:i4>
      </vt:variant>
      <vt:variant>
        <vt:i4>0</vt:i4>
      </vt:variant>
      <vt:variant>
        <vt:i4>5</vt:i4>
      </vt:variant>
      <vt:variant>
        <vt:lpwstr/>
      </vt:variant>
      <vt:variant>
        <vt:lpwstr>Par42</vt:lpwstr>
      </vt:variant>
      <vt:variant>
        <vt:i4>5177353</vt:i4>
      </vt:variant>
      <vt:variant>
        <vt:i4>9</vt:i4>
      </vt:variant>
      <vt:variant>
        <vt:i4>0</vt:i4>
      </vt:variant>
      <vt:variant>
        <vt:i4>5</vt:i4>
      </vt:variant>
      <vt:variant>
        <vt:lpwstr>consultantplus://offline/ref=6E31D610E11EC623530137848F3B2299F7410CD51D3FC7ABFEC72FY0PFH</vt:lpwstr>
      </vt:variant>
      <vt:variant>
        <vt:lpwstr/>
      </vt:variant>
      <vt:variant>
        <vt:i4>2031626</vt:i4>
      </vt:variant>
      <vt:variant>
        <vt:i4>6</vt:i4>
      </vt:variant>
      <vt:variant>
        <vt:i4>0</vt:i4>
      </vt:variant>
      <vt:variant>
        <vt:i4>5</vt:i4>
      </vt:variant>
      <vt:variant>
        <vt:lpwstr>consultantplus://offline/ref=6E31D610E11EC623530137848F3B2299F44D03D81E6090A9AF92210AB4YBP3H</vt:lpwstr>
      </vt:variant>
      <vt:variant>
        <vt:lpwstr/>
      </vt:variant>
      <vt:variant>
        <vt:i4>4980736</vt:i4>
      </vt:variant>
      <vt:variant>
        <vt:i4>3</vt:i4>
      </vt:variant>
      <vt:variant>
        <vt:i4>0</vt:i4>
      </vt:variant>
      <vt:variant>
        <vt:i4>5</vt:i4>
      </vt:variant>
      <vt:variant>
        <vt:lpwstr>consultantplus://offline/ref=ADB60F7A2A87A40DC1760F6FB293FC8000463A5072C3A695375390DB75AAi0J</vt:lpwstr>
      </vt:variant>
      <vt:variant>
        <vt:lpwstr/>
      </vt:variant>
      <vt:variant>
        <vt:i4>262150</vt:i4>
      </vt:variant>
      <vt:variant>
        <vt:i4>0</vt:i4>
      </vt:variant>
      <vt:variant>
        <vt:i4>0</vt:i4>
      </vt:variant>
      <vt:variant>
        <vt:i4>5</vt:i4>
      </vt:variant>
      <vt:variant>
        <vt:lpwstr>consultantplus://offline/ref=D60D87997BFE6A726A3F1AE726D3ADD5705F24A09EB9CC3D42BC711CFAz160G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отдела</dc:creator>
  <cp:lastModifiedBy>Айдар</cp:lastModifiedBy>
  <cp:revision>3</cp:revision>
  <cp:lastPrinted>2023-08-23T07:08:00Z</cp:lastPrinted>
  <dcterms:created xsi:type="dcterms:W3CDTF">2023-08-23T07:09:00Z</dcterms:created>
  <dcterms:modified xsi:type="dcterms:W3CDTF">2023-08-23T07:09:00Z</dcterms:modified>
</cp:coreProperties>
</file>